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284DA2">
        <w:rPr>
          <w:rStyle w:val="font8wb"/>
          <w:sz w:val="28"/>
        </w:rPr>
        <w:t>16</w:t>
      </w:r>
      <w:r w:rsidR="008548FF">
        <w:rPr>
          <w:rStyle w:val="font8wb"/>
          <w:sz w:val="28"/>
        </w:rPr>
        <w:t xml:space="preserve">. 8. </w:t>
      </w:r>
      <w:r w:rsidR="00EB7C0F">
        <w:rPr>
          <w:rStyle w:val="font8wb"/>
          <w:sz w:val="28"/>
        </w:rPr>
        <w:t>2016</w:t>
      </w:r>
      <w:bookmarkStart w:id="0" w:name="_GoBack"/>
      <w:bookmarkEnd w:id="0"/>
    </w:p>
    <w:p w:rsidR="00F36D24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284DA2">
        <w:rPr>
          <w:rStyle w:val="font8wb"/>
          <w:rFonts w:cs="Arial"/>
          <w:sz w:val="20"/>
          <w:szCs w:val="20"/>
        </w:rPr>
        <w:t>16</w:t>
      </w:r>
      <w:r w:rsidR="008548FF">
        <w:rPr>
          <w:rStyle w:val="font8wb"/>
          <w:rFonts w:cs="Arial"/>
          <w:sz w:val="20"/>
          <w:szCs w:val="20"/>
        </w:rPr>
        <w:t>. 8.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284DA2">
        <w:rPr>
          <w:rStyle w:val="font8wb"/>
          <w:rFonts w:cs="Arial"/>
          <w:b/>
          <w:sz w:val="20"/>
          <w:szCs w:val="20"/>
        </w:rPr>
        <w:t>3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4D1C78" w:rsidRPr="00DD574C" w:rsidRDefault="004D1C78" w:rsidP="00BF16B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>utkání 1. 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>
        <w:rPr>
          <w:rFonts w:cs="Arial"/>
          <w:sz w:val="20"/>
          <w:szCs w:val="20"/>
        </w:rPr>
        <w:t xml:space="preserve"> </w:t>
      </w:r>
      <w:r w:rsidR="00BF16B9">
        <w:rPr>
          <w:rFonts w:cs="Arial"/>
          <w:sz w:val="20"/>
          <w:szCs w:val="20"/>
        </w:rPr>
        <w:t>– ze strany DFA byli všichni rozhodčí i AR hodnoceni v </w:t>
      </w:r>
      <w:r w:rsidR="004955A6">
        <w:rPr>
          <w:rFonts w:cs="Arial"/>
          <w:sz w:val="20"/>
          <w:szCs w:val="20"/>
        </w:rPr>
        <w:t>oblasti</w:t>
      </w:r>
      <w:r w:rsidR="00BF16B9">
        <w:rPr>
          <w:rFonts w:cs="Arial"/>
          <w:sz w:val="20"/>
          <w:szCs w:val="20"/>
        </w:rPr>
        <w:t xml:space="preserve"> dobrý výkon. </w:t>
      </w:r>
    </w:p>
    <w:p w:rsidR="001352CC" w:rsidRDefault="009802D9" w:rsidP="00D5326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802D9">
        <w:rPr>
          <w:rFonts w:cs="Arial"/>
          <w:b/>
          <w:sz w:val="20"/>
          <w:szCs w:val="20"/>
        </w:rPr>
        <w:t>KR PFS</w:t>
      </w:r>
      <w:r w:rsidR="008548FF">
        <w:rPr>
          <w:rFonts w:cs="Arial"/>
          <w:b/>
          <w:sz w:val="20"/>
          <w:szCs w:val="20"/>
        </w:rPr>
        <w:t xml:space="preserve"> </w:t>
      </w:r>
      <w:r w:rsidR="00284DA2">
        <w:rPr>
          <w:rFonts w:cs="Arial"/>
          <w:b/>
          <w:sz w:val="20"/>
          <w:szCs w:val="20"/>
        </w:rPr>
        <w:t xml:space="preserve">hodnotila průběh a výsledky semináře </w:t>
      </w:r>
      <w:r w:rsidRPr="009802D9">
        <w:rPr>
          <w:rFonts w:cs="Arial"/>
          <w:b/>
          <w:sz w:val="20"/>
          <w:szCs w:val="20"/>
        </w:rPr>
        <w:t>rozhodčí</w:t>
      </w:r>
      <w:r w:rsidR="008548FF">
        <w:rPr>
          <w:rFonts w:cs="Arial"/>
          <w:b/>
          <w:sz w:val="20"/>
          <w:szCs w:val="20"/>
        </w:rPr>
        <w:t>ch</w:t>
      </w:r>
      <w:r w:rsidRPr="009802D9">
        <w:rPr>
          <w:rFonts w:cs="Arial"/>
          <w:b/>
          <w:sz w:val="20"/>
          <w:szCs w:val="20"/>
        </w:rPr>
        <w:t xml:space="preserve"> M-P</w:t>
      </w:r>
      <w:r w:rsidR="004955A6">
        <w:rPr>
          <w:rFonts w:cs="Arial"/>
          <w:b/>
          <w:sz w:val="20"/>
          <w:szCs w:val="20"/>
        </w:rPr>
        <w:t>,</w:t>
      </w:r>
      <w:r w:rsidRPr="009802D9">
        <w:rPr>
          <w:rFonts w:cs="Arial"/>
          <w:b/>
          <w:sz w:val="20"/>
          <w:szCs w:val="20"/>
        </w:rPr>
        <w:t xml:space="preserve"> </w:t>
      </w:r>
      <w:r w:rsidR="0024125A">
        <w:rPr>
          <w:rFonts w:cs="Arial"/>
          <w:b/>
          <w:sz w:val="20"/>
          <w:szCs w:val="20"/>
        </w:rPr>
        <w:t>1</w:t>
      </w:r>
      <w:r w:rsidRPr="009802D9">
        <w:rPr>
          <w:rFonts w:cs="Arial"/>
          <w:b/>
          <w:sz w:val="20"/>
          <w:szCs w:val="20"/>
        </w:rPr>
        <w:t>.</w:t>
      </w:r>
      <w:r w:rsidR="00733475">
        <w:rPr>
          <w:rFonts w:cs="Arial"/>
          <w:b/>
          <w:sz w:val="20"/>
          <w:szCs w:val="20"/>
        </w:rPr>
        <w:t xml:space="preserve"> </w:t>
      </w:r>
      <w:r w:rsidR="008548FF">
        <w:rPr>
          <w:rFonts w:cs="Arial"/>
          <w:b/>
          <w:sz w:val="20"/>
          <w:szCs w:val="20"/>
        </w:rPr>
        <w:t>A třídy a delegátů PFS</w:t>
      </w:r>
      <w:r w:rsidR="00284DA2">
        <w:rPr>
          <w:rFonts w:cs="Arial"/>
          <w:b/>
          <w:sz w:val="20"/>
          <w:szCs w:val="20"/>
        </w:rPr>
        <w:t xml:space="preserve">. </w:t>
      </w:r>
      <w:r w:rsidR="00284DA2" w:rsidRPr="00284DA2">
        <w:rPr>
          <w:rFonts w:cs="Arial"/>
          <w:sz w:val="20"/>
          <w:szCs w:val="20"/>
        </w:rPr>
        <w:t xml:space="preserve">Konstatovala uspokojení s přípravou a aktivitou rozhodčích a věří, že </w:t>
      </w:r>
      <w:r w:rsidR="00284DA2">
        <w:rPr>
          <w:rFonts w:cs="Arial"/>
          <w:sz w:val="20"/>
          <w:szCs w:val="20"/>
        </w:rPr>
        <w:t>rozhodčí zúročí své teoretické znalosti i v praxi na hracích plochách.</w:t>
      </w:r>
    </w:p>
    <w:p w:rsidR="00BF16B9" w:rsidRDefault="00BF16B9" w:rsidP="00C1402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BF16B9">
        <w:rPr>
          <w:rFonts w:cs="Arial"/>
          <w:b/>
          <w:sz w:val="20"/>
          <w:szCs w:val="20"/>
        </w:rPr>
        <w:t>KR PFS se znepokojením konstatovala, že se významně snížila tzv. „použitelnost“ rozhodčích</w:t>
      </w:r>
      <w:r>
        <w:rPr>
          <w:rFonts w:cs="Arial"/>
          <w:sz w:val="20"/>
          <w:szCs w:val="20"/>
        </w:rPr>
        <w:t xml:space="preserve"> </w:t>
      </w:r>
      <w:r w:rsidR="00522DA6">
        <w:rPr>
          <w:rFonts w:cs="Arial"/>
          <w:sz w:val="20"/>
          <w:szCs w:val="20"/>
        </w:rPr>
        <w:t>pro víkendová utkání</w:t>
      </w:r>
      <w:r>
        <w:rPr>
          <w:rFonts w:cs="Arial"/>
          <w:sz w:val="20"/>
          <w:szCs w:val="20"/>
        </w:rPr>
        <w:t xml:space="preserve">. </w:t>
      </w:r>
      <w:r w:rsidR="00522DA6">
        <w:rPr>
          <w:rFonts w:cs="Arial"/>
          <w:sz w:val="20"/>
          <w:szCs w:val="20"/>
        </w:rPr>
        <w:t xml:space="preserve">Počet a rozsah omluv znepokojivě vzrostl. </w:t>
      </w:r>
      <w:r>
        <w:rPr>
          <w:rFonts w:cs="Arial"/>
          <w:sz w:val="20"/>
          <w:szCs w:val="20"/>
        </w:rPr>
        <w:t xml:space="preserve">Lze pochopit, že někteří mají </w:t>
      </w:r>
      <w:r w:rsidRPr="00293253">
        <w:rPr>
          <w:rFonts w:cs="Arial"/>
          <w:sz w:val="20"/>
          <w:szCs w:val="20"/>
        </w:rPr>
        <w:t>zdravotní problémy</w:t>
      </w:r>
      <w:r>
        <w:rPr>
          <w:rFonts w:cs="Arial"/>
          <w:sz w:val="20"/>
          <w:szCs w:val="20"/>
        </w:rPr>
        <w:t>, které je potřeba dořešit (</w:t>
      </w:r>
      <w:r w:rsidR="0062222F">
        <w:rPr>
          <w:rFonts w:cs="Arial"/>
          <w:sz w:val="20"/>
          <w:szCs w:val="20"/>
        </w:rPr>
        <w:t xml:space="preserve">např. </w:t>
      </w:r>
      <w:r w:rsidRPr="00293253">
        <w:rPr>
          <w:rFonts w:cs="Arial"/>
          <w:b/>
          <w:sz w:val="20"/>
          <w:szCs w:val="20"/>
        </w:rPr>
        <w:t xml:space="preserve">Hlavnička, </w:t>
      </w:r>
      <w:proofErr w:type="spellStart"/>
      <w:r w:rsidR="00522DA6" w:rsidRPr="00293253">
        <w:rPr>
          <w:rFonts w:cs="Arial"/>
          <w:b/>
          <w:sz w:val="20"/>
          <w:szCs w:val="20"/>
        </w:rPr>
        <w:t>Kalcovský</w:t>
      </w:r>
      <w:proofErr w:type="spellEnd"/>
      <w:r w:rsidR="00522DA6" w:rsidRPr="00293253">
        <w:rPr>
          <w:rFonts w:cs="Arial"/>
          <w:b/>
          <w:sz w:val="20"/>
          <w:szCs w:val="20"/>
        </w:rPr>
        <w:t xml:space="preserve">, </w:t>
      </w:r>
      <w:r w:rsidRPr="00293253">
        <w:rPr>
          <w:rFonts w:cs="Arial"/>
          <w:b/>
          <w:sz w:val="20"/>
          <w:szCs w:val="20"/>
        </w:rPr>
        <w:t>Tereba</w:t>
      </w:r>
      <w:r w:rsidR="00C15101">
        <w:rPr>
          <w:rFonts w:cs="Arial"/>
          <w:sz w:val="20"/>
          <w:szCs w:val="20"/>
        </w:rPr>
        <w:t>)</w:t>
      </w:r>
      <w:r w:rsidR="00293253">
        <w:rPr>
          <w:rFonts w:cs="Arial"/>
          <w:sz w:val="20"/>
          <w:szCs w:val="20"/>
        </w:rPr>
        <w:t>.</w:t>
      </w:r>
      <w:r w:rsidR="00C15101">
        <w:rPr>
          <w:rFonts w:cs="Arial"/>
          <w:sz w:val="20"/>
          <w:szCs w:val="20"/>
        </w:rPr>
        <w:t xml:space="preserve"> </w:t>
      </w:r>
      <w:r w:rsidR="00293253">
        <w:rPr>
          <w:rFonts w:cs="Arial"/>
          <w:sz w:val="20"/>
          <w:szCs w:val="20"/>
        </w:rPr>
        <w:t>N</w:t>
      </w:r>
      <w:r w:rsidR="00522DA6">
        <w:rPr>
          <w:rFonts w:cs="Arial"/>
          <w:sz w:val="20"/>
          <w:szCs w:val="20"/>
        </w:rPr>
        <w:t xml:space="preserve">ěkteří si </w:t>
      </w:r>
      <w:r w:rsidR="0062222F">
        <w:rPr>
          <w:rFonts w:cs="Arial"/>
          <w:sz w:val="20"/>
          <w:szCs w:val="20"/>
        </w:rPr>
        <w:t xml:space="preserve">však vážnou </w:t>
      </w:r>
      <w:r w:rsidR="00522DA6">
        <w:rPr>
          <w:rFonts w:cs="Arial"/>
          <w:sz w:val="20"/>
          <w:szCs w:val="20"/>
        </w:rPr>
        <w:t xml:space="preserve">zdravotní </w:t>
      </w:r>
      <w:r w:rsidR="0062222F">
        <w:rPr>
          <w:rFonts w:cs="Arial"/>
          <w:sz w:val="20"/>
          <w:szCs w:val="20"/>
        </w:rPr>
        <w:t>újmu, která má za následek dlouhodobé vyřazení z činnosti,</w:t>
      </w:r>
      <w:r w:rsidR="00522DA6">
        <w:rPr>
          <w:rFonts w:cs="Arial"/>
          <w:sz w:val="20"/>
          <w:szCs w:val="20"/>
        </w:rPr>
        <w:t xml:space="preserve"> způsobili zcela zbytečně sami (</w:t>
      </w:r>
      <w:r w:rsidR="00522DA6" w:rsidRPr="00293253">
        <w:rPr>
          <w:rFonts w:cs="Arial"/>
          <w:b/>
          <w:sz w:val="20"/>
          <w:szCs w:val="20"/>
        </w:rPr>
        <w:t>Havel, Zelený</w:t>
      </w:r>
      <w:r w:rsidR="00522DA6">
        <w:rPr>
          <w:rFonts w:cs="Arial"/>
          <w:sz w:val="20"/>
          <w:szCs w:val="20"/>
        </w:rPr>
        <w:t>)</w:t>
      </w:r>
      <w:r w:rsidR="0062222F">
        <w:rPr>
          <w:rFonts w:cs="Arial"/>
          <w:sz w:val="20"/>
          <w:szCs w:val="20"/>
        </w:rPr>
        <w:t xml:space="preserve">.  </w:t>
      </w:r>
      <w:r w:rsidR="00522DA6">
        <w:rPr>
          <w:rFonts w:cs="Arial"/>
          <w:sz w:val="20"/>
          <w:szCs w:val="20"/>
        </w:rPr>
        <w:t xml:space="preserve"> </w:t>
      </w:r>
      <w:r w:rsidR="0062222F">
        <w:rPr>
          <w:rFonts w:cs="Arial"/>
          <w:sz w:val="20"/>
          <w:szCs w:val="20"/>
        </w:rPr>
        <w:t xml:space="preserve">Kromě nich jsou hned v počátku sezóny mimo hru </w:t>
      </w:r>
      <w:r w:rsidR="00293253">
        <w:rPr>
          <w:rFonts w:cs="Arial"/>
          <w:sz w:val="20"/>
          <w:szCs w:val="20"/>
        </w:rPr>
        <w:t xml:space="preserve">z nejrůznějších důvodů </w:t>
      </w:r>
      <w:r w:rsidR="0089360D">
        <w:rPr>
          <w:rFonts w:cs="Arial"/>
          <w:sz w:val="20"/>
          <w:szCs w:val="20"/>
        </w:rPr>
        <w:t xml:space="preserve">další rozhodčí, </w:t>
      </w:r>
      <w:r w:rsidR="0062222F">
        <w:rPr>
          <w:rFonts w:cs="Arial"/>
          <w:sz w:val="20"/>
          <w:szCs w:val="20"/>
        </w:rPr>
        <w:t xml:space="preserve">např. </w:t>
      </w:r>
      <w:r w:rsidR="00C15101" w:rsidRPr="00293253">
        <w:rPr>
          <w:rFonts w:cs="Arial"/>
          <w:b/>
          <w:sz w:val="20"/>
          <w:szCs w:val="20"/>
        </w:rPr>
        <w:t>Čermák</w:t>
      </w:r>
      <w:r w:rsidR="0062222F" w:rsidRPr="00293253">
        <w:rPr>
          <w:rFonts w:cs="Arial"/>
          <w:b/>
          <w:sz w:val="20"/>
          <w:szCs w:val="20"/>
        </w:rPr>
        <w:t xml:space="preserve">, Gryc, </w:t>
      </w:r>
      <w:proofErr w:type="spellStart"/>
      <w:r w:rsidR="00715955" w:rsidRPr="00293253">
        <w:rPr>
          <w:rFonts w:cs="Arial"/>
          <w:b/>
          <w:sz w:val="20"/>
          <w:szCs w:val="20"/>
        </w:rPr>
        <w:t>Habada</w:t>
      </w:r>
      <w:proofErr w:type="spellEnd"/>
      <w:r w:rsidR="00715955" w:rsidRPr="00293253">
        <w:rPr>
          <w:rFonts w:cs="Arial"/>
          <w:b/>
          <w:sz w:val="20"/>
          <w:szCs w:val="20"/>
        </w:rPr>
        <w:t xml:space="preserve">, Les, </w:t>
      </w:r>
      <w:proofErr w:type="spellStart"/>
      <w:r w:rsidR="00293253" w:rsidRPr="00293253">
        <w:rPr>
          <w:rFonts w:cs="Arial"/>
          <w:b/>
          <w:sz w:val="20"/>
          <w:szCs w:val="20"/>
        </w:rPr>
        <w:t>Orlov</w:t>
      </w:r>
      <w:proofErr w:type="spellEnd"/>
      <w:r w:rsidR="00293253" w:rsidRPr="00293253">
        <w:rPr>
          <w:rFonts w:cs="Arial"/>
          <w:b/>
          <w:sz w:val="20"/>
          <w:szCs w:val="20"/>
        </w:rPr>
        <w:t>, Petrášek, Rodová, Sklenář a Šimek</w:t>
      </w:r>
      <w:r w:rsidR="00C15101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A</w:t>
      </w:r>
      <w:r w:rsidR="00293253">
        <w:rPr>
          <w:rFonts w:cs="Arial"/>
          <w:sz w:val="20"/>
          <w:szCs w:val="20"/>
        </w:rPr>
        <w:t xml:space="preserve"> to jsou zatím jména pouze z listin dvou nejvyšších soutěží… </w:t>
      </w:r>
      <w:r w:rsidR="00E12C5F">
        <w:rPr>
          <w:rFonts w:cs="Arial"/>
          <w:sz w:val="20"/>
          <w:szCs w:val="20"/>
        </w:rPr>
        <w:t>Dovoluji si upozornit, že základním úkolem KR PFS je zajistit obsazení pražských soutěží kvalifikovanými rozhodčími odpovídající úrovně. Vaše omluvy naplnění tohoto cíle přímo torpédují!</w:t>
      </w:r>
    </w:p>
    <w:p w:rsidR="00293253" w:rsidRPr="00293253" w:rsidRDefault="00293253" w:rsidP="00D53267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b/>
          <w:sz w:val="20"/>
          <w:szCs w:val="20"/>
        </w:rPr>
      </w:pPr>
      <w:r w:rsidRPr="00293253">
        <w:rPr>
          <w:rFonts w:cs="Arial"/>
          <w:b/>
          <w:sz w:val="20"/>
          <w:szCs w:val="20"/>
        </w:rPr>
        <w:t xml:space="preserve">KR PFS proto na svém </w:t>
      </w:r>
      <w:r w:rsidR="0089360D">
        <w:rPr>
          <w:rFonts w:cs="Arial"/>
          <w:b/>
          <w:sz w:val="20"/>
          <w:szCs w:val="20"/>
        </w:rPr>
        <w:t xml:space="preserve">203. </w:t>
      </w:r>
      <w:r w:rsidRPr="00293253">
        <w:rPr>
          <w:rFonts w:cs="Arial"/>
          <w:b/>
          <w:sz w:val="20"/>
          <w:szCs w:val="20"/>
        </w:rPr>
        <w:t xml:space="preserve">zasedání schválila následující opatření: </w:t>
      </w:r>
    </w:p>
    <w:p w:rsidR="007A5120" w:rsidRDefault="00A405FD" w:rsidP="00D53267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Výše zmíněné hledisko</w:t>
      </w:r>
      <w:r w:rsidR="00293253">
        <w:rPr>
          <w:rFonts w:cs="Arial"/>
          <w:sz w:val="20"/>
          <w:szCs w:val="20"/>
        </w:rPr>
        <w:t xml:space="preserve"> </w:t>
      </w:r>
      <w:r w:rsidR="00293253" w:rsidRPr="00EF00F6">
        <w:rPr>
          <w:rFonts w:cs="Arial"/>
          <w:b/>
          <w:sz w:val="20"/>
          <w:szCs w:val="20"/>
        </w:rPr>
        <w:t>„použitelnost</w:t>
      </w:r>
      <w:r>
        <w:rPr>
          <w:rFonts w:cs="Arial"/>
          <w:b/>
          <w:sz w:val="20"/>
          <w:szCs w:val="20"/>
        </w:rPr>
        <w:t>i</w:t>
      </w:r>
      <w:r w:rsidR="00293253" w:rsidRPr="00EF00F6">
        <w:rPr>
          <w:rFonts w:cs="Arial"/>
          <w:b/>
          <w:sz w:val="20"/>
          <w:szCs w:val="20"/>
        </w:rPr>
        <w:t xml:space="preserve"> rozhodčího“</w:t>
      </w:r>
      <w:r w:rsidR="00EF00F6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o</w:t>
      </w:r>
      <w:r w:rsidR="00EF00F6">
        <w:rPr>
          <w:rFonts w:cs="Arial"/>
          <w:sz w:val="20"/>
          <w:szCs w:val="20"/>
        </w:rPr>
        <w:t xml:space="preserve"> doplněn</w:t>
      </w:r>
      <w:r>
        <w:rPr>
          <w:rFonts w:cs="Arial"/>
          <w:sz w:val="20"/>
          <w:szCs w:val="20"/>
        </w:rPr>
        <w:t>o</w:t>
      </w:r>
      <w:r w:rsidR="00EF00F6">
        <w:rPr>
          <w:rFonts w:cs="Arial"/>
          <w:sz w:val="20"/>
          <w:szCs w:val="20"/>
        </w:rPr>
        <w:t xml:space="preserve"> jako další rozhodující </w:t>
      </w:r>
      <w:r>
        <w:rPr>
          <w:rFonts w:cs="Arial"/>
          <w:sz w:val="20"/>
          <w:szCs w:val="20"/>
        </w:rPr>
        <w:t>faktor</w:t>
      </w:r>
      <w:r w:rsidR="00EF00F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</w:t>
      </w:r>
      <w:r w:rsidR="00EF00F6">
        <w:rPr>
          <w:rFonts w:cs="Arial"/>
          <w:sz w:val="20"/>
          <w:szCs w:val="20"/>
        </w:rPr>
        <w:t>o komplexní hodnocení každého rozhodčího</w:t>
      </w:r>
      <w:r>
        <w:rPr>
          <w:rFonts w:cs="Arial"/>
          <w:sz w:val="20"/>
          <w:szCs w:val="20"/>
        </w:rPr>
        <w:t>. To KR provádí</w:t>
      </w:r>
      <w:r w:rsidR="00EF00F6">
        <w:rPr>
          <w:rFonts w:cs="Arial"/>
          <w:sz w:val="20"/>
          <w:szCs w:val="20"/>
        </w:rPr>
        <w:t xml:space="preserve"> po ukončení </w:t>
      </w:r>
      <w:r>
        <w:rPr>
          <w:rFonts w:cs="Arial"/>
          <w:sz w:val="20"/>
          <w:szCs w:val="20"/>
        </w:rPr>
        <w:t xml:space="preserve">každého </w:t>
      </w:r>
      <w:r w:rsidR="00EF00F6">
        <w:rPr>
          <w:rFonts w:cs="Arial"/>
          <w:sz w:val="20"/>
          <w:szCs w:val="20"/>
        </w:rPr>
        <w:t>soutěžního ročníku</w:t>
      </w:r>
      <w:r>
        <w:rPr>
          <w:rFonts w:cs="Arial"/>
          <w:sz w:val="20"/>
          <w:szCs w:val="20"/>
        </w:rPr>
        <w:t xml:space="preserve">, a jeho závěry jsou </w:t>
      </w:r>
      <w:r w:rsidRPr="00A405FD">
        <w:rPr>
          <w:rFonts w:cs="Arial"/>
          <w:b/>
          <w:sz w:val="20"/>
          <w:szCs w:val="20"/>
        </w:rPr>
        <w:t>rozhodující při tvorbě nominačních listin</w:t>
      </w:r>
      <w:r>
        <w:rPr>
          <w:rFonts w:cs="Arial"/>
          <w:sz w:val="20"/>
          <w:szCs w:val="20"/>
        </w:rPr>
        <w:t xml:space="preserve"> pro jednotlivé soutěžní třídy. </w:t>
      </w:r>
      <w:r w:rsidR="00E12C5F">
        <w:rPr>
          <w:rFonts w:cs="Arial"/>
          <w:sz w:val="20"/>
          <w:szCs w:val="20"/>
        </w:rPr>
        <w:t xml:space="preserve">Odpovídající </w:t>
      </w:r>
      <w:r w:rsidR="008A575C">
        <w:rPr>
          <w:rFonts w:cs="Arial"/>
          <w:sz w:val="20"/>
          <w:szCs w:val="20"/>
        </w:rPr>
        <w:t>opatření</w:t>
      </w:r>
      <w:r w:rsidR="00E12C5F">
        <w:rPr>
          <w:rFonts w:cs="Arial"/>
          <w:sz w:val="20"/>
          <w:szCs w:val="20"/>
        </w:rPr>
        <w:t xml:space="preserve"> je však v</w:t>
      </w:r>
      <w:r w:rsidR="008A575C">
        <w:rPr>
          <w:rFonts w:cs="Arial"/>
          <w:sz w:val="20"/>
          <w:szCs w:val="20"/>
        </w:rPr>
        <w:t> zájmu zajištění regulérnosti</w:t>
      </w:r>
      <w:r w:rsidR="00E12C5F">
        <w:rPr>
          <w:rFonts w:cs="Arial"/>
          <w:sz w:val="20"/>
          <w:szCs w:val="20"/>
        </w:rPr>
        <w:t xml:space="preserve"> soutěží možno vyvodit i</w:t>
      </w:r>
      <w:r w:rsidR="008A575C">
        <w:rPr>
          <w:rFonts w:cs="Arial"/>
          <w:sz w:val="20"/>
          <w:szCs w:val="20"/>
        </w:rPr>
        <w:t>hned, i</w:t>
      </w:r>
      <w:r w:rsidR="00E12C5F">
        <w:rPr>
          <w:rFonts w:cs="Arial"/>
          <w:sz w:val="20"/>
          <w:szCs w:val="20"/>
        </w:rPr>
        <w:t xml:space="preserve"> v průběhu </w:t>
      </w:r>
      <w:r w:rsidR="008A575C">
        <w:rPr>
          <w:rFonts w:cs="Arial"/>
          <w:sz w:val="20"/>
          <w:szCs w:val="20"/>
        </w:rPr>
        <w:t>sezóny. Nezlepší-li se</w:t>
      </w:r>
      <w:r w:rsidR="007A5120">
        <w:rPr>
          <w:rFonts w:cs="Arial"/>
          <w:sz w:val="20"/>
          <w:szCs w:val="20"/>
        </w:rPr>
        <w:t xml:space="preserve"> situace v tomto ohledu pronikavě </w:t>
      </w:r>
      <w:r w:rsidR="007A5120" w:rsidRPr="007A5120">
        <w:rPr>
          <w:rFonts w:cs="Arial"/>
          <w:b/>
          <w:sz w:val="20"/>
          <w:szCs w:val="20"/>
        </w:rPr>
        <w:t>v průběhu nejbližších 4 týdnů</w:t>
      </w:r>
      <w:r w:rsidR="007A5120">
        <w:rPr>
          <w:rFonts w:cs="Arial"/>
          <w:sz w:val="20"/>
          <w:szCs w:val="20"/>
        </w:rPr>
        <w:t>, bude KR PFS nucena přijmout razantní opatření (tzn. změny na nominačních listinách). A to i za cenu určitého snížení kvality rozhodčích</w:t>
      </w:r>
      <w:r w:rsidR="004D1C05">
        <w:rPr>
          <w:rFonts w:cs="Arial"/>
          <w:sz w:val="20"/>
          <w:szCs w:val="20"/>
        </w:rPr>
        <w:t xml:space="preserve"> v jednotlivých soutěžních třídách.</w:t>
      </w:r>
    </w:p>
    <w:p w:rsidR="00BF16B9" w:rsidRPr="00BF16B9" w:rsidRDefault="007A5120" w:rsidP="00C15101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Pozn.: Do množiny „nepoužitelných“ KR PFS zahrnuje i rozhodčí, kteří si svůj současný statut přivodili vlastní </w:t>
      </w:r>
      <w:r w:rsidR="00827495">
        <w:rPr>
          <w:rFonts w:cs="Arial"/>
          <w:sz w:val="20"/>
          <w:szCs w:val="20"/>
        </w:rPr>
        <w:t>vinou</w:t>
      </w:r>
      <w:r>
        <w:rPr>
          <w:rFonts w:cs="Arial"/>
          <w:sz w:val="20"/>
          <w:szCs w:val="20"/>
        </w:rPr>
        <w:t>, např. nesplněním některé základní povinnosti rozhodčího.</w:t>
      </w:r>
      <w:r w:rsidR="008A575C">
        <w:rPr>
          <w:rFonts w:cs="Arial"/>
          <w:sz w:val="20"/>
          <w:szCs w:val="20"/>
        </w:rPr>
        <w:t xml:space="preserve"> </w:t>
      </w:r>
      <w:r w:rsidR="00551B67">
        <w:rPr>
          <w:rFonts w:cs="Arial"/>
          <w:sz w:val="20"/>
          <w:szCs w:val="20"/>
        </w:rPr>
        <w:t xml:space="preserve"> </w:t>
      </w:r>
      <w:r w:rsidR="00EF00F6">
        <w:rPr>
          <w:rFonts w:cs="Arial"/>
          <w:sz w:val="20"/>
          <w:szCs w:val="20"/>
        </w:rPr>
        <w:t xml:space="preserve"> </w:t>
      </w:r>
    </w:p>
    <w:p w:rsidR="00981C59" w:rsidRDefault="00981C59" w:rsidP="00C14024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9802D9">
        <w:rPr>
          <w:rFonts w:cs="Arial"/>
          <w:b/>
          <w:sz w:val="20"/>
          <w:szCs w:val="20"/>
        </w:rPr>
        <w:t>KR PFS</w:t>
      </w:r>
      <w:r>
        <w:rPr>
          <w:rFonts w:cs="Arial"/>
          <w:b/>
          <w:sz w:val="20"/>
          <w:szCs w:val="20"/>
        </w:rPr>
        <w:t xml:space="preserve"> se zabývala přípravou semináře </w:t>
      </w:r>
      <w:r w:rsidRPr="009802D9">
        <w:rPr>
          <w:rFonts w:cs="Arial"/>
          <w:b/>
          <w:sz w:val="20"/>
          <w:szCs w:val="20"/>
        </w:rPr>
        <w:t>rozhodčí</w:t>
      </w:r>
      <w:r>
        <w:rPr>
          <w:rFonts w:cs="Arial"/>
          <w:b/>
          <w:sz w:val="20"/>
          <w:szCs w:val="20"/>
        </w:rPr>
        <w:t>ch</w:t>
      </w:r>
      <w:r w:rsidRPr="009802D9">
        <w:rPr>
          <w:rFonts w:cs="Arial"/>
          <w:b/>
          <w:sz w:val="20"/>
          <w:szCs w:val="20"/>
        </w:rPr>
        <w:t xml:space="preserve"> </w:t>
      </w:r>
      <w:r w:rsidR="005D2FB5">
        <w:rPr>
          <w:rFonts w:cs="Arial"/>
          <w:b/>
          <w:sz w:val="20"/>
          <w:szCs w:val="20"/>
        </w:rPr>
        <w:t>I.</w:t>
      </w:r>
      <w:r w:rsidR="00C14024">
        <w:rPr>
          <w:rFonts w:cs="Arial"/>
          <w:b/>
          <w:sz w:val="20"/>
          <w:szCs w:val="20"/>
        </w:rPr>
        <w:t xml:space="preserve"> </w:t>
      </w:r>
      <w:r w:rsidR="005D2FB5">
        <w:rPr>
          <w:rFonts w:cs="Arial"/>
          <w:b/>
          <w:sz w:val="20"/>
          <w:szCs w:val="20"/>
        </w:rPr>
        <w:t xml:space="preserve">B třídy, II. a III. třídy a rozhodčích kategorie M a N. </w:t>
      </w:r>
      <w:r w:rsidR="005D2FB5" w:rsidRPr="00C14024">
        <w:rPr>
          <w:rFonts w:cs="Arial"/>
          <w:sz w:val="20"/>
          <w:szCs w:val="20"/>
        </w:rPr>
        <w:t xml:space="preserve">Seminář se </w:t>
      </w:r>
      <w:r w:rsidRPr="00C14024">
        <w:rPr>
          <w:rFonts w:cs="Arial"/>
          <w:sz w:val="20"/>
          <w:szCs w:val="20"/>
        </w:rPr>
        <w:t>uskuteční</w:t>
      </w:r>
      <w:r w:rsidRPr="008548FF">
        <w:rPr>
          <w:rFonts w:cs="Arial"/>
          <w:sz w:val="20"/>
          <w:szCs w:val="20"/>
        </w:rPr>
        <w:t xml:space="preserve"> </w:t>
      </w:r>
      <w:r w:rsidRPr="005E19AA">
        <w:rPr>
          <w:rFonts w:cs="Arial"/>
          <w:b/>
          <w:sz w:val="20"/>
          <w:szCs w:val="20"/>
        </w:rPr>
        <w:t>v</w:t>
      </w:r>
      <w:r w:rsidR="00C14024">
        <w:rPr>
          <w:rFonts w:cs="Arial"/>
          <w:b/>
          <w:sz w:val="20"/>
          <w:szCs w:val="20"/>
        </w:rPr>
        <w:t>e čtvrtek 25</w:t>
      </w:r>
      <w:r w:rsidRPr="005E19AA">
        <w:rPr>
          <w:rFonts w:cs="Arial"/>
          <w:b/>
          <w:sz w:val="20"/>
          <w:szCs w:val="20"/>
        </w:rPr>
        <w:t>. 8. 2016</w:t>
      </w:r>
      <w:r>
        <w:rPr>
          <w:rFonts w:cs="Arial"/>
          <w:sz w:val="20"/>
          <w:szCs w:val="20"/>
        </w:rPr>
        <w:t xml:space="preserve"> v Zotavovně Vězeňské služby ČR, Praha 4, Na Květnici 1105/10. </w:t>
      </w:r>
      <w:r w:rsidRPr="00C14024">
        <w:rPr>
          <w:rFonts w:cs="Arial"/>
          <w:b/>
          <w:sz w:val="20"/>
          <w:szCs w:val="20"/>
        </w:rPr>
        <w:t>Zahájení je v </w:t>
      </w:r>
      <w:r w:rsidR="00C14024" w:rsidRPr="00C14024">
        <w:rPr>
          <w:rFonts w:cs="Arial"/>
          <w:b/>
          <w:sz w:val="20"/>
          <w:szCs w:val="20"/>
        </w:rPr>
        <w:t>17:00 hodin</w:t>
      </w:r>
      <w:r w:rsidR="00C14024">
        <w:rPr>
          <w:rFonts w:cs="Arial"/>
          <w:sz w:val="20"/>
          <w:szCs w:val="20"/>
        </w:rPr>
        <w:t>, předpokládané ukončení kolem 21:00 hodin.</w:t>
      </w:r>
    </w:p>
    <w:p w:rsidR="00981C59" w:rsidRDefault="00981C59" w:rsidP="00C14024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Pozvánka</w:t>
      </w:r>
      <w:r w:rsidR="00C14024">
        <w:rPr>
          <w:rFonts w:cs="Arial"/>
          <w:sz w:val="20"/>
          <w:szCs w:val="20"/>
        </w:rPr>
        <w:t xml:space="preserve"> byla zveřejněna </w:t>
      </w:r>
      <w:r>
        <w:rPr>
          <w:rFonts w:cs="Arial"/>
          <w:sz w:val="20"/>
          <w:szCs w:val="20"/>
        </w:rPr>
        <w:t xml:space="preserve">na </w:t>
      </w:r>
      <w:hyperlink r:id="rId8" w:history="1">
        <w:r w:rsidRPr="00B37498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 v úředních zprávách KR PFS</w:t>
      </w:r>
      <w:r w:rsidR="00C14024">
        <w:rPr>
          <w:rFonts w:cs="Arial"/>
          <w:sz w:val="20"/>
          <w:szCs w:val="20"/>
        </w:rPr>
        <w:t xml:space="preserve"> dne 16. 8. 2016.</w:t>
      </w:r>
      <w:r>
        <w:rPr>
          <w:rFonts w:cs="Arial"/>
          <w:sz w:val="20"/>
          <w:szCs w:val="20"/>
        </w:rPr>
        <w:t xml:space="preserve"> Hlavním bodem programu jsou </w:t>
      </w:r>
      <w:r w:rsidRPr="001352CC">
        <w:rPr>
          <w:rFonts w:cs="Arial"/>
          <w:b/>
          <w:color w:val="000000" w:themeColor="text1"/>
          <w:sz w:val="20"/>
          <w:szCs w:val="20"/>
        </w:rPr>
        <w:t>změny Pravidel fotbalu</w:t>
      </w:r>
      <w:r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24125A">
        <w:rPr>
          <w:rFonts w:cs="Arial"/>
          <w:color w:val="000000" w:themeColor="text1"/>
          <w:sz w:val="20"/>
          <w:szCs w:val="20"/>
        </w:rPr>
        <w:t xml:space="preserve">platné </w:t>
      </w:r>
      <w:r>
        <w:rPr>
          <w:rFonts w:cs="Arial"/>
          <w:sz w:val="20"/>
          <w:szCs w:val="20"/>
        </w:rPr>
        <w:t xml:space="preserve">od </w:t>
      </w:r>
      <w:r w:rsidRPr="009802D9">
        <w:rPr>
          <w:rFonts w:cs="Arial"/>
          <w:sz w:val="20"/>
          <w:szCs w:val="20"/>
        </w:rPr>
        <w:t>1. 7. 2016</w:t>
      </w:r>
      <w:r>
        <w:rPr>
          <w:rFonts w:cs="Arial"/>
          <w:sz w:val="20"/>
          <w:szCs w:val="20"/>
        </w:rPr>
        <w:t xml:space="preserve">. </w:t>
      </w:r>
      <w:r w:rsidR="00C14024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pestřením bude sestřih herních situací z některých utkání nedávno skončeného </w:t>
      </w:r>
      <w:r w:rsidRPr="00D36A8F">
        <w:rPr>
          <w:rFonts w:cs="Arial"/>
          <w:b/>
          <w:sz w:val="20"/>
          <w:szCs w:val="20"/>
        </w:rPr>
        <w:t>ME ve Francii</w:t>
      </w:r>
      <w:r>
        <w:rPr>
          <w:rFonts w:cs="Arial"/>
          <w:sz w:val="20"/>
          <w:szCs w:val="20"/>
        </w:rPr>
        <w:t xml:space="preserve">. </w:t>
      </w:r>
    </w:p>
    <w:p w:rsidR="00C14024" w:rsidRPr="00C14024" w:rsidRDefault="00C14024" w:rsidP="00C15101">
      <w:pPr>
        <w:ind w:left="425"/>
        <w:jc w:val="both"/>
        <w:rPr>
          <w:rFonts w:ascii="Arial" w:hAnsi="Arial" w:cs="Arial"/>
          <w:sz w:val="20"/>
          <w:szCs w:val="20"/>
        </w:rPr>
      </w:pPr>
      <w:r w:rsidRPr="00C14024">
        <w:rPr>
          <w:rFonts w:ascii="Arial" w:hAnsi="Arial" w:cs="Arial"/>
          <w:b/>
          <w:color w:val="FF0000"/>
          <w:sz w:val="20"/>
          <w:szCs w:val="20"/>
        </w:rPr>
        <w:t>Účast všech rozhodčích</w:t>
      </w:r>
      <w:r w:rsidRPr="00C14024">
        <w:rPr>
          <w:rFonts w:ascii="Arial" w:hAnsi="Arial" w:cs="Arial"/>
          <w:color w:val="FF0000"/>
          <w:sz w:val="20"/>
          <w:szCs w:val="20"/>
        </w:rPr>
        <w:t xml:space="preserve">, zařazených na nominační listinu rozhodčích PFS pro uvedené třídy, </w:t>
      </w:r>
      <w:r w:rsidRPr="00C14024">
        <w:rPr>
          <w:rFonts w:ascii="Arial" w:hAnsi="Arial" w:cs="Arial"/>
          <w:b/>
          <w:color w:val="FF0000"/>
          <w:sz w:val="20"/>
          <w:szCs w:val="20"/>
        </w:rPr>
        <w:t>je vzhledem k rozsahu změn v Pravidlech povinná</w:t>
      </w:r>
      <w:r w:rsidRPr="00C14024">
        <w:rPr>
          <w:rFonts w:ascii="Arial" w:hAnsi="Arial" w:cs="Arial"/>
          <w:color w:val="FF0000"/>
          <w:sz w:val="20"/>
          <w:szCs w:val="20"/>
        </w:rPr>
        <w:t xml:space="preserve">. </w:t>
      </w:r>
      <w:r w:rsidRPr="00C14024">
        <w:rPr>
          <w:rFonts w:ascii="Arial" w:hAnsi="Arial" w:cs="Arial"/>
          <w:sz w:val="20"/>
          <w:szCs w:val="20"/>
        </w:rPr>
        <w:t xml:space="preserve">Je třeba si uvědomit, že bez důkladného seznámení s těmito změnami nelze řídit utkání! </w:t>
      </w:r>
    </w:p>
    <w:p w:rsidR="008A186D" w:rsidRPr="00C14024" w:rsidRDefault="008A186D" w:rsidP="00BF16B9">
      <w:pPr>
        <w:pStyle w:val="AdresaHTML"/>
        <w:spacing w:after="120"/>
        <w:ind w:left="708"/>
        <w:rPr>
          <w:rFonts w:ascii="Arial" w:hAnsi="Arial" w:cs="Arial"/>
          <w:iCs w:val="0"/>
          <w:kern w:val="0"/>
          <w:lang w:eastAsia="cs-CZ"/>
        </w:rPr>
      </w:pPr>
      <w:r w:rsidRPr="00C14024">
        <w:rPr>
          <w:rFonts w:ascii="Arial" w:hAnsi="Arial" w:cs="Arial"/>
          <w:iCs w:val="0"/>
          <w:kern w:val="0"/>
          <w:u w:val="single"/>
          <w:lang w:eastAsia="cs-CZ"/>
        </w:rPr>
        <w:t>Pozn</w:t>
      </w:r>
      <w:r w:rsidR="00C14024" w:rsidRPr="00C14024">
        <w:rPr>
          <w:rFonts w:ascii="Arial" w:hAnsi="Arial" w:cs="Arial"/>
          <w:iCs w:val="0"/>
          <w:kern w:val="0"/>
          <w:u w:val="single"/>
          <w:lang w:eastAsia="cs-CZ"/>
        </w:rPr>
        <w:t>ámka</w:t>
      </w:r>
      <w:r w:rsidRPr="00C14024">
        <w:rPr>
          <w:rFonts w:ascii="Arial" w:hAnsi="Arial" w:cs="Arial"/>
          <w:iCs w:val="0"/>
          <w:kern w:val="0"/>
          <w:u w:val="single"/>
          <w:lang w:eastAsia="cs-CZ"/>
        </w:rPr>
        <w:t>: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 xml:space="preserve"> 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Vzhledem k rozsahu změn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 xml:space="preserve">jsou všichni rozhodčí povinni být vybaveni novým vydáním Pravidel fotbalu 2016 </w:t>
      </w:r>
      <w:r w:rsidRPr="00C14024">
        <w:rPr>
          <w:rFonts w:ascii="Arial" w:hAnsi="Arial" w:cs="Arial"/>
          <w:iCs w:val="0"/>
          <w:kern w:val="0"/>
          <w:lang w:eastAsia="cs-CZ"/>
        </w:rPr>
        <w:t>(kontrola v rámci prezence)!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Kontakt: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 Nakladatelství Olympia, </w:t>
      </w:r>
      <w:proofErr w:type="spellStart"/>
      <w:r w:rsidRPr="00C14024">
        <w:rPr>
          <w:rFonts w:ascii="Arial" w:hAnsi="Arial" w:cs="Arial"/>
          <w:iCs w:val="0"/>
          <w:kern w:val="0"/>
          <w:lang w:eastAsia="cs-CZ"/>
        </w:rPr>
        <w:t>s.r.o</w:t>
      </w:r>
      <w:proofErr w:type="spellEnd"/>
      <w:r w:rsidRPr="00C14024">
        <w:rPr>
          <w:rFonts w:ascii="Arial" w:hAnsi="Arial" w:cs="Arial"/>
          <w:iCs w:val="0"/>
          <w:kern w:val="0"/>
          <w:lang w:eastAsia="cs-CZ"/>
        </w:rPr>
        <w:t>, Havlíčkovo náměstí 2, 130 00 - Praha 3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.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Mobilní telefon: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 602 379 605, 602 387</w:t>
      </w:r>
      <w:r w:rsidR="00C15101">
        <w:rPr>
          <w:rFonts w:ascii="Arial" w:hAnsi="Arial" w:cs="Arial"/>
          <w:iCs w:val="0"/>
          <w:kern w:val="0"/>
          <w:lang w:eastAsia="cs-CZ"/>
        </w:rPr>
        <w:t> </w:t>
      </w:r>
      <w:r w:rsidRPr="00C14024">
        <w:rPr>
          <w:rFonts w:ascii="Arial" w:hAnsi="Arial" w:cs="Arial"/>
          <w:iCs w:val="0"/>
          <w:kern w:val="0"/>
          <w:lang w:eastAsia="cs-CZ"/>
        </w:rPr>
        <w:t>509</w:t>
      </w:r>
      <w:r w:rsidR="00C15101">
        <w:rPr>
          <w:rFonts w:ascii="Arial" w:hAnsi="Arial" w:cs="Arial"/>
          <w:iCs w:val="0"/>
          <w:kern w:val="0"/>
          <w:lang w:eastAsia="cs-CZ"/>
        </w:rPr>
        <w:t>.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Otevírací doba:</w:t>
      </w:r>
      <w:r w:rsidRPr="00C14024">
        <w:rPr>
          <w:rFonts w:ascii="Arial" w:hAnsi="Arial" w:cs="Arial"/>
          <w:iCs w:val="0"/>
          <w:kern w:val="0"/>
          <w:lang w:eastAsia="cs-CZ"/>
        </w:rPr>
        <w:t xml:space="preserve"> Po – Čt: 7.30 - 15.30, Pá: 7.30 - 14.30, So-Ne: Zavřeno</w:t>
      </w:r>
      <w:r w:rsidR="00C14024" w:rsidRPr="00C14024">
        <w:rPr>
          <w:rFonts w:ascii="Arial" w:hAnsi="Arial" w:cs="Arial"/>
          <w:iCs w:val="0"/>
          <w:kern w:val="0"/>
          <w:lang w:eastAsia="cs-CZ"/>
        </w:rPr>
        <w:t xml:space="preserve">. </w:t>
      </w:r>
      <w:r w:rsidRPr="00C14024">
        <w:rPr>
          <w:rFonts w:ascii="Arial" w:hAnsi="Arial" w:cs="Arial"/>
          <w:b/>
          <w:iCs w:val="0"/>
          <w:kern w:val="0"/>
          <w:lang w:eastAsia="cs-CZ"/>
        </w:rPr>
        <w:t>Na této adrese je možný osobní odběr.</w:t>
      </w:r>
    </w:p>
    <w:p w:rsidR="00981C59" w:rsidRDefault="00981C59" w:rsidP="00C1510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sz w:val="20"/>
          <w:szCs w:val="20"/>
        </w:rPr>
      </w:pPr>
      <w:r w:rsidRPr="000952CC">
        <w:rPr>
          <w:rFonts w:cs="Arial"/>
          <w:b/>
          <w:sz w:val="20"/>
          <w:szCs w:val="20"/>
        </w:rPr>
        <w:t>KR PFS upozorňuje rozhodčí a delegáty</w:t>
      </w:r>
      <w:r>
        <w:rPr>
          <w:rFonts w:cs="Arial"/>
          <w:sz w:val="20"/>
          <w:szCs w:val="20"/>
        </w:rPr>
        <w:t xml:space="preserve">, že jsou povinni sledovat </w:t>
      </w:r>
      <w:r>
        <w:rPr>
          <w:rFonts w:cs="Arial"/>
          <w:b/>
          <w:sz w:val="20"/>
          <w:szCs w:val="20"/>
        </w:rPr>
        <w:t>Ú</w:t>
      </w:r>
      <w:r w:rsidRPr="0036709F">
        <w:rPr>
          <w:rFonts w:cs="Arial"/>
          <w:b/>
          <w:sz w:val="20"/>
          <w:szCs w:val="20"/>
        </w:rPr>
        <w:t>řední desku FAČR</w:t>
      </w:r>
      <w:r>
        <w:rPr>
          <w:rFonts w:cs="Arial"/>
          <w:sz w:val="20"/>
          <w:szCs w:val="20"/>
        </w:rPr>
        <w:t xml:space="preserve"> (přístup např. z hlavní stránky </w:t>
      </w:r>
      <w:hyperlink r:id="rId9" w:history="1">
        <w:r w:rsidRPr="006F36AA">
          <w:rPr>
            <w:rStyle w:val="Hypertextovodkaz"/>
            <w:rFonts w:cs="Arial"/>
            <w:sz w:val="20"/>
            <w:szCs w:val="20"/>
          </w:rPr>
          <w:t>www.fotbal.cz</w:t>
        </w:r>
      </w:hyperlink>
      <w:r>
        <w:rPr>
          <w:rFonts w:cs="Arial"/>
          <w:sz w:val="20"/>
          <w:szCs w:val="20"/>
        </w:rPr>
        <w:t xml:space="preserve"> přes lištu nahoře), a to pravidelně a ještě vedle sledování informací na </w:t>
      </w:r>
      <w:hyperlink r:id="rId10" w:history="1">
        <w:r w:rsidRPr="006F36AA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. </w:t>
      </w:r>
      <w:r w:rsidRPr="0081161E">
        <w:rPr>
          <w:rFonts w:cs="Arial"/>
          <w:sz w:val="20"/>
          <w:szCs w:val="20"/>
        </w:rPr>
        <w:t>Z </w:t>
      </w:r>
      <w:r w:rsidRPr="000535E5">
        <w:rPr>
          <w:rFonts w:cs="Arial"/>
          <w:b/>
          <w:sz w:val="20"/>
          <w:szCs w:val="20"/>
        </w:rPr>
        <w:t xml:space="preserve">Procesního řádu FAČR </w:t>
      </w:r>
      <w:r w:rsidRPr="0081161E">
        <w:rPr>
          <w:rFonts w:cs="Arial"/>
          <w:sz w:val="20"/>
          <w:szCs w:val="20"/>
        </w:rPr>
        <w:t>vyjímáme</w:t>
      </w:r>
      <w:r>
        <w:rPr>
          <w:rFonts w:cs="Arial"/>
          <w:sz w:val="20"/>
          <w:szCs w:val="20"/>
        </w:rPr>
        <w:t xml:space="preserve"> pro vaši informaci:</w:t>
      </w:r>
    </w:p>
    <w:p w:rsidR="00981C59" w:rsidRPr="00C15101" w:rsidRDefault="00981C59" w:rsidP="00C15101">
      <w:pPr>
        <w:pStyle w:val="Odstavecseseznamem"/>
        <w:numPr>
          <w:ilvl w:val="0"/>
          <w:numId w:val="39"/>
        </w:numPr>
        <w:tabs>
          <w:tab w:val="clear" w:pos="753"/>
          <w:tab w:val="num" w:pos="708"/>
        </w:tabs>
        <w:autoSpaceDE w:val="0"/>
        <w:autoSpaceDN w:val="0"/>
        <w:adjustRightInd w:val="0"/>
        <w:ind w:left="3685" w:hanging="3260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/>
          <w:bCs/>
          <w:sz w:val="16"/>
          <w:szCs w:val="16"/>
        </w:rPr>
        <w:t>§ 2, odstavec 1</w:t>
      </w:r>
    </w:p>
    <w:p w:rsidR="00981C59" w:rsidRPr="00C15101" w:rsidRDefault="00981C59" w:rsidP="00C1510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g) </w:t>
      </w:r>
      <w:r w:rsidRPr="00C15101">
        <w:rPr>
          <w:rFonts w:ascii="Arial" w:hAnsi="Arial" w:cs="Arial"/>
          <w:bCs/>
          <w:sz w:val="16"/>
          <w:szCs w:val="16"/>
        </w:rPr>
        <w:tab/>
      </w:r>
      <w:r w:rsidRPr="00C15101">
        <w:rPr>
          <w:rFonts w:ascii="Arial" w:hAnsi="Arial" w:cs="Arial"/>
          <w:b/>
          <w:bCs/>
          <w:sz w:val="16"/>
          <w:szCs w:val="16"/>
        </w:rPr>
        <w:t>Úřední deska</w:t>
      </w:r>
      <w:r w:rsidRPr="00C15101">
        <w:rPr>
          <w:rFonts w:ascii="Arial" w:hAnsi="Arial" w:cs="Arial"/>
          <w:bCs/>
          <w:sz w:val="16"/>
          <w:szCs w:val="16"/>
        </w:rPr>
        <w:t xml:space="preserve"> - součást Portálu, jejímž prostřednictvím je FAČR oprávněna doručovat svým členům rozhodnutí svých orgánů a jiná oznámení.</w:t>
      </w:r>
    </w:p>
    <w:p w:rsidR="00981C59" w:rsidRPr="00C15101" w:rsidRDefault="00981C59" w:rsidP="00C15101">
      <w:pPr>
        <w:pStyle w:val="Odstavecseseznamem"/>
        <w:numPr>
          <w:ilvl w:val="0"/>
          <w:numId w:val="39"/>
        </w:numPr>
        <w:tabs>
          <w:tab w:val="clear" w:pos="753"/>
          <w:tab w:val="num" w:pos="708"/>
        </w:tabs>
        <w:autoSpaceDE w:val="0"/>
        <w:autoSpaceDN w:val="0"/>
        <w:adjustRightInd w:val="0"/>
        <w:ind w:left="327" w:firstLine="91"/>
        <w:rPr>
          <w:rFonts w:ascii="Arial" w:hAnsi="Arial" w:cs="Arial"/>
          <w:b/>
          <w:bCs/>
          <w:sz w:val="16"/>
          <w:szCs w:val="16"/>
        </w:rPr>
      </w:pPr>
      <w:r w:rsidRPr="00C15101">
        <w:rPr>
          <w:rFonts w:ascii="Arial" w:hAnsi="Arial" w:cs="Arial"/>
          <w:b/>
          <w:bCs/>
          <w:sz w:val="16"/>
          <w:szCs w:val="16"/>
        </w:rPr>
        <w:t>§ 8 - Doručování</w:t>
      </w:r>
    </w:p>
    <w:p w:rsidR="00981C59" w:rsidRPr="00C15101" w:rsidRDefault="00981C59" w:rsidP="00C1510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1. </w:t>
      </w:r>
      <w:r w:rsidRPr="00C15101">
        <w:rPr>
          <w:rFonts w:ascii="Arial" w:hAnsi="Arial" w:cs="Arial"/>
          <w:bCs/>
          <w:sz w:val="16"/>
          <w:szCs w:val="16"/>
        </w:rPr>
        <w:tab/>
        <w:t>Nebyla-li písemnost doručena při úkonu příslušného orgánu, doručuje ji příslušný orgán prostřednictvím Úřední desky, nevyplývá-li z tohoto řádu něco jiného.</w:t>
      </w:r>
    </w:p>
    <w:p w:rsidR="00981C59" w:rsidRPr="00C15101" w:rsidRDefault="00981C59" w:rsidP="00C15101">
      <w:pPr>
        <w:autoSpaceDE w:val="0"/>
        <w:autoSpaceDN w:val="0"/>
        <w:adjustRightInd w:val="0"/>
        <w:spacing w:after="6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2. </w:t>
      </w:r>
      <w:r w:rsidRPr="00C15101">
        <w:rPr>
          <w:rFonts w:ascii="Arial" w:hAnsi="Arial" w:cs="Arial"/>
          <w:bCs/>
          <w:sz w:val="16"/>
          <w:szCs w:val="16"/>
        </w:rPr>
        <w:tab/>
        <w:t xml:space="preserve">Písemnost doručovaná prostřednictvím Úřední desky se považuje za doručenou dnem následujícím po dni uveřejnění. </w:t>
      </w:r>
    </w:p>
    <w:p w:rsidR="00981C59" w:rsidRDefault="00981C59" w:rsidP="00981C59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 to jediný validovaný informační kanál FAČR, kam jsou vkládána např. rozhodnutí DK, STK, pozvánky na jednání těchto komisí, apod. Pokud se tedy nedostavíte na jednání některé </w:t>
      </w:r>
      <w:r w:rsidR="00D23F97">
        <w:rPr>
          <w:rFonts w:cs="Arial"/>
          <w:sz w:val="20"/>
          <w:szCs w:val="20"/>
        </w:rPr>
        <w:t xml:space="preserve">odborné </w:t>
      </w:r>
      <w:r>
        <w:rPr>
          <w:rFonts w:cs="Arial"/>
          <w:sz w:val="20"/>
          <w:szCs w:val="20"/>
        </w:rPr>
        <w:t>komise, není omluvou, že pozvání nebylo uveřejněno na www.fotbalpraha.cz, ale „pouze“ na uvedené Úřední desce. V takovém případě je třeba počítat s odpovídající sankcí (v tomto konkrétním případě á 500,- Kč). Neznalost fotbalových norem neomlouvá!</w:t>
      </w:r>
    </w:p>
    <w:p w:rsidR="00C15101" w:rsidRDefault="00C15101" w:rsidP="00981C59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CC33B1" w:rsidRDefault="002960BE" w:rsidP="006E1949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B55107">
        <w:rPr>
          <w:rFonts w:ascii="Arial" w:hAnsi="Arial" w:cs="Arial"/>
          <w:sz w:val="20"/>
          <w:szCs w:val="20"/>
        </w:rPr>
        <w:t xml:space="preserve">Příští KR PFS se uskuteční </w:t>
      </w:r>
      <w:r w:rsidR="007C51C3" w:rsidRPr="00B55107">
        <w:rPr>
          <w:rFonts w:ascii="Arial" w:hAnsi="Arial" w:cs="Arial"/>
          <w:color w:val="000000" w:themeColor="text1"/>
          <w:sz w:val="20"/>
          <w:szCs w:val="20"/>
        </w:rPr>
        <w:t>v</w:t>
      </w:r>
      <w:r w:rsidR="00BC68B8" w:rsidRPr="00B55107">
        <w:rPr>
          <w:rFonts w:ascii="Arial" w:hAnsi="Arial" w:cs="Arial"/>
          <w:color w:val="000000" w:themeColor="text1"/>
          <w:sz w:val="20"/>
          <w:szCs w:val="20"/>
        </w:rPr>
        <w:t xml:space="preserve"> úterý </w:t>
      </w:r>
      <w:r w:rsidR="00BA41A1">
        <w:rPr>
          <w:rFonts w:ascii="Arial" w:hAnsi="Arial" w:cs="Arial"/>
          <w:color w:val="000000" w:themeColor="text1"/>
          <w:sz w:val="20"/>
          <w:szCs w:val="20"/>
        </w:rPr>
        <w:t>30</w:t>
      </w:r>
      <w:r w:rsidR="00FE2B25" w:rsidRPr="00B55107">
        <w:rPr>
          <w:rFonts w:ascii="Arial" w:hAnsi="Arial" w:cs="Arial"/>
          <w:color w:val="000000" w:themeColor="text1"/>
          <w:sz w:val="20"/>
          <w:szCs w:val="20"/>
        </w:rPr>
        <w:t>.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02C0">
        <w:rPr>
          <w:rFonts w:ascii="Arial" w:hAnsi="Arial" w:cs="Arial"/>
          <w:color w:val="000000" w:themeColor="text1"/>
          <w:sz w:val="20"/>
          <w:szCs w:val="20"/>
        </w:rPr>
        <w:t>8</w:t>
      </w:r>
      <w:r w:rsidR="00872B25" w:rsidRPr="00B5510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56366" w:rsidRPr="00B55107">
        <w:rPr>
          <w:rFonts w:ascii="Arial" w:hAnsi="Arial" w:cs="Arial"/>
          <w:color w:val="000000" w:themeColor="text1"/>
          <w:sz w:val="20"/>
          <w:szCs w:val="20"/>
        </w:rPr>
        <w:t xml:space="preserve">2016 </w:t>
      </w:r>
      <w:r w:rsidR="00A55191" w:rsidRPr="00B55107">
        <w:rPr>
          <w:rFonts w:ascii="Arial" w:hAnsi="Arial"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ascii="Arial" w:hAnsi="Arial" w:cs="Arial"/>
          <w:color w:val="000000" w:themeColor="text1"/>
          <w:sz w:val="20"/>
          <w:szCs w:val="20"/>
        </w:rPr>
        <w:t>v</w:t>
      </w:r>
      <w:r w:rsidR="0041098F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02C0" w:rsidRPr="00BA41A1">
        <w:rPr>
          <w:rFonts w:ascii="Arial" w:hAnsi="Arial" w:cs="Arial"/>
          <w:color w:val="000000" w:themeColor="text1"/>
          <w:sz w:val="20"/>
          <w:szCs w:val="20"/>
        </w:rPr>
        <w:t xml:space="preserve">Restauraci „Na Pekařce“, Pod Pekařkou 224/46, Praha 4 140 00, Praha - Podolí. </w:t>
      </w:r>
      <w:r w:rsidR="0041098F" w:rsidRPr="00BA41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7E83" w:rsidRPr="00781482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6E1949" w:rsidRDefault="006E1949" w:rsidP="006E1949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903CBF" w:rsidRDefault="00797E83" w:rsidP="00903CB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RPr="00903CBF" w:rsidSect="008A550D">
      <w:foot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2C" w:rsidRDefault="000C4A2C">
      <w:r>
        <w:separator/>
      </w:r>
    </w:p>
  </w:endnote>
  <w:endnote w:type="continuationSeparator" w:id="0">
    <w:p w:rsidR="000C4A2C" w:rsidRDefault="000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E9" w:rsidRPr="00D53267" w:rsidRDefault="00D53267" w:rsidP="003D7593">
    <w:pPr>
      <w:pStyle w:val="Zpat"/>
      <w:jc w:val="center"/>
      <w:rPr>
        <w:rFonts w:ascii="Arial" w:hAnsi="Arial" w:cs="Arial"/>
        <w:noProof/>
        <w:sz w:val="18"/>
      </w:rPr>
    </w:pPr>
    <w:r w:rsidRPr="00D53267">
      <w:rPr>
        <w:rFonts w:ascii="Arial" w:hAnsi="Arial" w:cs="Arial"/>
        <w:noProof/>
        <w:sz w:val="18"/>
      </w:rPr>
      <w:ptab w:relativeTo="margin" w:alignment="right" w:leader="none"/>
    </w:r>
    <w:r w:rsidRPr="00D53267">
      <w:rPr>
        <w:rFonts w:ascii="Arial" w:hAnsi="Arial" w:cs="Arial"/>
        <w:noProof/>
        <w:sz w:val="18"/>
      </w:rPr>
      <w:t>Komuniké KR PFS č. 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2C" w:rsidRDefault="000C4A2C">
      <w:r>
        <w:separator/>
      </w:r>
    </w:p>
  </w:footnote>
  <w:footnote w:type="continuationSeparator" w:id="0">
    <w:p w:rsidR="000C4A2C" w:rsidRDefault="000C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8"/>
  </w:num>
  <w:num w:numId="37">
    <w:abstractNumId w:val="33"/>
  </w:num>
  <w:num w:numId="38">
    <w:abstractNumId w:val="8"/>
  </w:num>
  <w:num w:numId="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4245"/>
    <w:rsid w:val="00044481"/>
    <w:rsid w:val="0004492B"/>
    <w:rsid w:val="000459F5"/>
    <w:rsid w:val="000469F4"/>
    <w:rsid w:val="00047C60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46FB"/>
    <w:rsid w:val="00067D2E"/>
    <w:rsid w:val="00071674"/>
    <w:rsid w:val="00071AF1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AC0"/>
    <w:rsid w:val="000A44E3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4EE7"/>
    <w:rsid w:val="000E5027"/>
    <w:rsid w:val="000E5E49"/>
    <w:rsid w:val="000E5F12"/>
    <w:rsid w:val="000E630D"/>
    <w:rsid w:val="000E64F4"/>
    <w:rsid w:val="000E7167"/>
    <w:rsid w:val="000F126C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2CC"/>
    <w:rsid w:val="0013581B"/>
    <w:rsid w:val="00137C4A"/>
    <w:rsid w:val="00140FF6"/>
    <w:rsid w:val="0014178D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338D"/>
    <w:rsid w:val="00153A24"/>
    <w:rsid w:val="00153F86"/>
    <w:rsid w:val="001550C6"/>
    <w:rsid w:val="001575DA"/>
    <w:rsid w:val="00160203"/>
    <w:rsid w:val="00160E7F"/>
    <w:rsid w:val="00161003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1C8"/>
    <w:rsid w:val="001D22BA"/>
    <w:rsid w:val="001D3732"/>
    <w:rsid w:val="001D5665"/>
    <w:rsid w:val="001D61D0"/>
    <w:rsid w:val="001E082B"/>
    <w:rsid w:val="001E181C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3095C"/>
    <w:rsid w:val="00232D25"/>
    <w:rsid w:val="00233E70"/>
    <w:rsid w:val="00234DE2"/>
    <w:rsid w:val="002351AC"/>
    <w:rsid w:val="0024125A"/>
    <w:rsid w:val="0024146F"/>
    <w:rsid w:val="00241583"/>
    <w:rsid w:val="002425C2"/>
    <w:rsid w:val="00243C89"/>
    <w:rsid w:val="002440E2"/>
    <w:rsid w:val="00245875"/>
    <w:rsid w:val="00246627"/>
    <w:rsid w:val="00246FFE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253"/>
    <w:rsid w:val="002939C2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4AAE"/>
    <w:rsid w:val="0032541E"/>
    <w:rsid w:val="003271E5"/>
    <w:rsid w:val="003305D8"/>
    <w:rsid w:val="00333A86"/>
    <w:rsid w:val="003356FE"/>
    <w:rsid w:val="00335AE2"/>
    <w:rsid w:val="00335E7A"/>
    <w:rsid w:val="00336AF7"/>
    <w:rsid w:val="003400E7"/>
    <w:rsid w:val="0034212B"/>
    <w:rsid w:val="003424CD"/>
    <w:rsid w:val="00343456"/>
    <w:rsid w:val="00344079"/>
    <w:rsid w:val="003449D9"/>
    <w:rsid w:val="00344FF5"/>
    <w:rsid w:val="003469EF"/>
    <w:rsid w:val="003473EA"/>
    <w:rsid w:val="0034763F"/>
    <w:rsid w:val="00350C80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6D74"/>
    <w:rsid w:val="00426DD7"/>
    <w:rsid w:val="00430DAB"/>
    <w:rsid w:val="004312A6"/>
    <w:rsid w:val="00432860"/>
    <w:rsid w:val="00432AD8"/>
    <w:rsid w:val="004331AA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768B"/>
    <w:rsid w:val="005178CE"/>
    <w:rsid w:val="00520639"/>
    <w:rsid w:val="005216E9"/>
    <w:rsid w:val="0052249C"/>
    <w:rsid w:val="0052283A"/>
    <w:rsid w:val="005228FB"/>
    <w:rsid w:val="00522DA6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4038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5165"/>
    <w:rsid w:val="005C5FBC"/>
    <w:rsid w:val="005C61BD"/>
    <w:rsid w:val="005C67E8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7600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6480"/>
    <w:rsid w:val="0068651D"/>
    <w:rsid w:val="00687113"/>
    <w:rsid w:val="00687728"/>
    <w:rsid w:val="00687B69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5F14"/>
    <w:rsid w:val="006D7987"/>
    <w:rsid w:val="006E08DA"/>
    <w:rsid w:val="006E174A"/>
    <w:rsid w:val="006E1949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7EB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2C"/>
    <w:rsid w:val="007D7BD1"/>
    <w:rsid w:val="007D7FAC"/>
    <w:rsid w:val="007E1E7C"/>
    <w:rsid w:val="007E290C"/>
    <w:rsid w:val="007E2C37"/>
    <w:rsid w:val="007E31F9"/>
    <w:rsid w:val="007E33B4"/>
    <w:rsid w:val="007E5C6D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5FCC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EA4"/>
    <w:rsid w:val="009E4C2A"/>
    <w:rsid w:val="009E5023"/>
    <w:rsid w:val="009E50E7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3DD0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5FD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EFC"/>
    <w:rsid w:val="00AB33E3"/>
    <w:rsid w:val="00AB497A"/>
    <w:rsid w:val="00AB65E9"/>
    <w:rsid w:val="00AC07FD"/>
    <w:rsid w:val="00AC0CD5"/>
    <w:rsid w:val="00AC1873"/>
    <w:rsid w:val="00AC27B1"/>
    <w:rsid w:val="00AC2A40"/>
    <w:rsid w:val="00AC43A5"/>
    <w:rsid w:val="00AC4E0F"/>
    <w:rsid w:val="00AD0899"/>
    <w:rsid w:val="00AD1629"/>
    <w:rsid w:val="00AD1703"/>
    <w:rsid w:val="00AD235F"/>
    <w:rsid w:val="00AD60BD"/>
    <w:rsid w:val="00AD7230"/>
    <w:rsid w:val="00AD7F8E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5107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41A1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D64CE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16B9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C91"/>
    <w:rsid w:val="00C332CE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2D2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3B1"/>
    <w:rsid w:val="00CC3E2B"/>
    <w:rsid w:val="00CC4787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3F97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36A8F"/>
    <w:rsid w:val="00D43ED0"/>
    <w:rsid w:val="00D44943"/>
    <w:rsid w:val="00D449F2"/>
    <w:rsid w:val="00D44F93"/>
    <w:rsid w:val="00D44FFB"/>
    <w:rsid w:val="00D47F50"/>
    <w:rsid w:val="00D507DF"/>
    <w:rsid w:val="00D51A84"/>
    <w:rsid w:val="00D51E4E"/>
    <w:rsid w:val="00D52265"/>
    <w:rsid w:val="00D53267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805DB"/>
    <w:rsid w:val="00E813AD"/>
    <w:rsid w:val="00E82CC9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53D0"/>
    <w:rsid w:val="00E97506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00F6"/>
    <w:rsid w:val="00EF14EF"/>
    <w:rsid w:val="00EF26AA"/>
    <w:rsid w:val="00EF33FD"/>
    <w:rsid w:val="00EF3A68"/>
    <w:rsid w:val="00EF4F0E"/>
    <w:rsid w:val="00EF62E2"/>
    <w:rsid w:val="00EF6B2A"/>
    <w:rsid w:val="00EF78BF"/>
    <w:rsid w:val="00F01ACA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6891"/>
    <w:rsid w:val="00FB69D3"/>
    <w:rsid w:val="00FB6DDE"/>
    <w:rsid w:val="00FC2676"/>
    <w:rsid w:val="00FC3F43"/>
    <w:rsid w:val="00FD0D77"/>
    <w:rsid w:val="00FD22D8"/>
    <w:rsid w:val="00FD34C0"/>
    <w:rsid w:val="00FD4734"/>
    <w:rsid w:val="00FD4766"/>
    <w:rsid w:val="00FD635A"/>
    <w:rsid w:val="00FD6D04"/>
    <w:rsid w:val="00FE07DE"/>
    <w:rsid w:val="00FE2813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otbalprah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F78D-AE96-4E2D-8C71-3C3F94D2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714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203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16</cp:revision>
  <cp:lastPrinted>2016-08-20T10:41:00Z</cp:lastPrinted>
  <dcterms:created xsi:type="dcterms:W3CDTF">2016-08-20T16:16:00Z</dcterms:created>
  <dcterms:modified xsi:type="dcterms:W3CDTF">2016-08-21T21:58:00Z</dcterms:modified>
</cp:coreProperties>
</file>