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33" w:rsidRDefault="009E2F33" w:rsidP="009E2F33">
      <w:pPr>
        <w:pStyle w:val="Bezmezer"/>
        <w:jc w:val="center"/>
        <w:rPr>
          <w:b/>
        </w:rPr>
      </w:pPr>
    </w:p>
    <w:p w:rsidR="009E2F33" w:rsidRPr="00CE345C" w:rsidRDefault="009E2F33" w:rsidP="009E2F33">
      <w:pPr>
        <w:pStyle w:val="Bezmezer"/>
        <w:jc w:val="center"/>
        <w:rPr>
          <w:b/>
        </w:rPr>
      </w:pPr>
      <w:r w:rsidRPr="00CE345C">
        <w:rPr>
          <w:b/>
        </w:rPr>
        <w:t>UPOZORNĚNÍ PRO ČLENSKÉ KLUBY PFS</w:t>
      </w:r>
    </w:p>
    <w:p w:rsidR="009E2F33" w:rsidRDefault="009E2F33" w:rsidP="009E2F33">
      <w:pPr>
        <w:pStyle w:val="Bezmezer"/>
        <w:jc w:val="both"/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>Vážení: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>V souvislosti s nabytím účinnosti nového občanského zákoníku (zákon číslo 89/2012 Sb., v platném znění) došlo, mimo jiné, i ke změnám v oblasti evidence spolků (dříve tzv. občanských sdružení).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 xml:space="preserve">Tato evidence je napříště vedena nikoli již Ministerstvem vnitra, ale Ministerstvem spravedlnosti v rámci tzv. veřejného rejstříku (dostupný na </w:t>
      </w:r>
      <w:hyperlink r:id="rId7" w:history="1">
        <w:r w:rsidRPr="009E2F33">
          <w:rPr>
            <w:rStyle w:val="Hypertextovodkaz"/>
            <w:sz w:val="22"/>
          </w:rPr>
          <w:t>www.justice.cz</w:t>
        </w:r>
      </w:hyperlink>
      <w:r w:rsidRPr="009E2F33">
        <w:rPr>
          <w:sz w:val="22"/>
        </w:rPr>
        <w:t>).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 xml:space="preserve">To v praxi znamená, že agenda spolků je napříště vedena příslušným rejstříkovým soudem (pro Prahu se jedná o Městský soud v Praze, pracoviště Slezská ulice) obdobně, jako agenda ostatních obchodních společností. 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>S tímto je spojen požadavek ustanovení § 25 ve spojení s § 29 zákona číslo 304/2013 Sb., o veřejných rejstřících právnických a fyzických osob, v platném znění (dále jen jako „Zákon“), který stanoví, že mimo jiné, se do veřejného rejstříku v případě spolků zapisuje: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numPr>
          <w:ilvl w:val="0"/>
          <w:numId w:val="14"/>
        </w:numPr>
        <w:jc w:val="both"/>
        <w:rPr>
          <w:i/>
          <w:sz w:val="22"/>
        </w:rPr>
      </w:pPr>
      <w:r w:rsidRPr="009E2F33">
        <w:rPr>
          <w:i/>
          <w:sz w:val="22"/>
          <w:u w:val="single"/>
        </w:rPr>
        <w:t>název statutárního orgánu</w:t>
      </w:r>
      <w:r w:rsidRPr="009E2F33">
        <w:rPr>
          <w:i/>
          <w:sz w:val="22"/>
        </w:rPr>
        <w:t xml:space="preserve">, neplyne-li ze zákona, </w:t>
      </w:r>
      <w:r w:rsidRPr="009E2F33">
        <w:rPr>
          <w:i/>
          <w:sz w:val="22"/>
          <w:u w:val="single"/>
        </w:rPr>
        <w:t>počet členů statutárního orgánu, jméno a sídlo nebo adresa místa pobytu, popřípadě také bydliště, liší-li se od adresy místa pobytu, osoby, která je členem statutárního orgánu, s uvedením způsobu, jak za právnickou osobu jedná</w:t>
      </w:r>
      <w:r w:rsidRPr="009E2F33">
        <w:rPr>
          <w:i/>
          <w:sz w:val="22"/>
        </w:rPr>
        <w:t>, a den vzniku a zániku její funkce; je-li členem statutárního orgánu právnická osoba, také jméno a adresa místa pobytu, popřípadě také bydliště, liší-li se od adresy místa pobytu, osoby, která ji při výkonu funkce zastupuje.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 xml:space="preserve">Dle ustanovení § 122 Zákona platí, že </w:t>
      </w:r>
      <w:r w:rsidRPr="009E2F33">
        <w:rPr>
          <w:i/>
          <w:sz w:val="22"/>
        </w:rPr>
        <w:t xml:space="preserve">Osoba zapsaná do spolkového rejstříku </w:t>
      </w:r>
      <w:r w:rsidRPr="009E2F33">
        <w:rPr>
          <w:i/>
          <w:sz w:val="22"/>
          <w:u w:val="single"/>
        </w:rPr>
        <w:t>přizpůsobí do 3 let ode dne nabytí účinnosti tohoto zákona zapsaný stav stavu požadovanému tímto Zákonem,</w:t>
      </w:r>
      <w:r w:rsidRPr="009E2F33">
        <w:rPr>
          <w:i/>
          <w:sz w:val="22"/>
        </w:rPr>
        <w:t xml:space="preserve"> </w:t>
      </w:r>
      <w:r w:rsidRPr="009E2F33">
        <w:rPr>
          <w:sz w:val="22"/>
        </w:rPr>
        <w:t>kdy</w:t>
      </w:r>
      <w:r w:rsidRPr="009E2F33">
        <w:rPr>
          <w:i/>
          <w:sz w:val="22"/>
        </w:rPr>
        <w:t xml:space="preserve"> </w:t>
      </w:r>
      <w:r w:rsidRPr="009E2F33">
        <w:rPr>
          <w:sz w:val="22"/>
        </w:rPr>
        <w:t>Zákon nabyl účinnosti dne 1. ledna 2014.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i/>
          <w:sz w:val="22"/>
          <w:u w:val="single"/>
        </w:rPr>
      </w:pPr>
      <w:r w:rsidRPr="009E2F33">
        <w:rPr>
          <w:sz w:val="22"/>
        </w:rPr>
        <w:t xml:space="preserve">S ohledem na uvedené tedy upozorňujeme na nutnost doplnění zápisů o spolcích do veřejného rejstříku v zákonem stanovené lhůtě, kdy zejména je nutné dbát na zápis a aktualizaci údajů ve veřejném rejstříku o osobách, která za spolek jednají, neboť platí, že </w:t>
      </w:r>
      <w:r w:rsidRPr="009E2F33">
        <w:rPr>
          <w:i/>
          <w:sz w:val="22"/>
          <w:u w:val="single"/>
        </w:rPr>
        <w:t xml:space="preserve">proti osobě, která právně jedná důvěřujíc údaji zapsanému do veřejného rejstříku, nemá ten, jehož se zápis týká, právo namítnout, že zápis neodpovídá skutečnosti. </w:t>
      </w:r>
    </w:p>
    <w:p w:rsidR="009E2F33" w:rsidRPr="009E2F33" w:rsidRDefault="009E2F33" w:rsidP="009E2F33">
      <w:pPr>
        <w:pStyle w:val="Bezmezer"/>
        <w:jc w:val="both"/>
        <w:rPr>
          <w:i/>
          <w:sz w:val="22"/>
          <w:u w:val="single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 xml:space="preserve">Jinými slovy řečeno to znamená, že </w:t>
      </w:r>
      <w:r w:rsidRPr="009E2F33">
        <w:rPr>
          <w:b/>
          <w:sz w:val="22"/>
        </w:rPr>
        <w:t>údaje zapsané v obchodním rejstříku jsou právně relevantní vůči třetím osobám i v případě, že neodpovídají skutečnosti</w:t>
      </w:r>
      <w:r w:rsidRPr="009E2F33">
        <w:rPr>
          <w:sz w:val="22"/>
        </w:rPr>
        <w:t xml:space="preserve">, tedy že veškeré třetí osoby – včetně PFS – </w:t>
      </w:r>
      <w:r w:rsidRPr="009E2F33">
        <w:rPr>
          <w:b/>
          <w:sz w:val="22"/>
        </w:rPr>
        <w:t>budou jako se statutárním orgánem spolku jednat s tou osobou, která je zapsána ve veřejném seznamu bez ohledu na skutečný stav</w:t>
      </w:r>
      <w:r w:rsidRPr="009E2F33">
        <w:rPr>
          <w:sz w:val="22"/>
        </w:rPr>
        <w:t>.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b/>
          <w:sz w:val="22"/>
        </w:rPr>
      </w:pPr>
      <w:r w:rsidRPr="009E2F33">
        <w:rPr>
          <w:sz w:val="22"/>
        </w:rPr>
        <w:t xml:space="preserve">S ohledem na to, že prvotním dokladem o existence a jednání právnické osoby – včetně spolku – je výpis z veřejného rejstříku (tento je požadován i orgány státní správy a samosprávy) </w:t>
      </w:r>
      <w:r w:rsidRPr="009E2F33">
        <w:rPr>
          <w:b/>
          <w:sz w:val="22"/>
        </w:rPr>
        <w:t>doporučujeme tedy důrazně všem členům PFS (zejména těm majícím právní povahu spolku) věnovat bezprostřední a zvýšenou pozornost zapsání statutárního orgánu do veřejného rejstříku a pravidelné aktualizaci tohoto údaje!</w:t>
      </w:r>
    </w:p>
    <w:p w:rsidR="009E2F33" w:rsidRPr="009E2F33" w:rsidRDefault="009E2F33" w:rsidP="009E2F33">
      <w:pPr>
        <w:pStyle w:val="Bezmezer"/>
        <w:jc w:val="both"/>
        <w:rPr>
          <w:b/>
          <w:sz w:val="22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>Doporučujeme toto učinit bez zbytečného odkladu a nenechávat věc tzv. „na poslední chvíli“.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  <w:r w:rsidRPr="009E2F33">
        <w:rPr>
          <w:sz w:val="22"/>
        </w:rPr>
        <w:t>V Praze, dne 7.12.2015</w:t>
      </w:r>
      <w:r>
        <w:rPr>
          <w:sz w:val="22"/>
        </w:rPr>
        <w:t>.</w:t>
      </w: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jc w:val="both"/>
        <w:rPr>
          <w:sz w:val="22"/>
        </w:rPr>
      </w:pPr>
    </w:p>
    <w:p w:rsidR="009E2F33" w:rsidRPr="009E2F33" w:rsidRDefault="009E2F33" w:rsidP="009E2F33">
      <w:pPr>
        <w:pStyle w:val="Bezmezer"/>
        <w:ind w:left="4248" w:firstLine="708"/>
        <w:jc w:val="center"/>
        <w:rPr>
          <w:sz w:val="22"/>
        </w:rPr>
      </w:pPr>
      <w:r w:rsidRPr="009E2F33">
        <w:rPr>
          <w:sz w:val="22"/>
        </w:rPr>
        <w:t>JUDr. Tomáš Capoušek</w:t>
      </w:r>
    </w:p>
    <w:p w:rsidR="009E2F33" w:rsidRPr="009E2F33" w:rsidRDefault="009E2F33" w:rsidP="009E2F33">
      <w:pPr>
        <w:pStyle w:val="Bezmezer"/>
        <w:ind w:left="4248" w:firstLine="708"/>
        <w:jc w:val="center"/>
        <w:rPr>
          <w:sz w:val="22"/>
        </w:rPr>
      </w:pPr>
      <w:r w:rsidRPr="009E2F33">
        <w:rPr>
          <w:sz w:val="22"/>
        </w:rPr>
        <w:t>člen legislastivní rady PFS</w:t>
      </w:r>
    </w:p>
    <w:p w:rsidR="00BB2E24" w:rsidRDefault="00BB2E24" w:rsidP="001D639E">
      <w:pPr>
        <w:pStyle w:val="Bezmezer"/>
        <w:jc w:val="right"/>
        <w:rPr>
          <w:rFonts w:ascii="Verdana" w:eastAsia="Times New Roman" w:hAnsi="Verdana" w:cs="Arial"/>
          <w:kern w:val="18"/>
          <w:sz w:val="18"/>
          <w:szCs w:val="18"/>
          <w:shd w:val="clear" w:color="auto" w:fill="FFFFFF"/>
          <w:lang w:eastAsia="en-US"/>
        </w:rPr>
      </w:pPr>
    </w:p>
    <w:sectPr w:rsidR="00BB2E24" w:rsidSect="00172B93">
      <w:headerReference w:type="default" r:id="rId8"/>
      <w:footerReference w:type="default" r:id="rId9"/>
      <w:headerReference w:type="first" r:id="rId10"/>
      <w:type w:val="continuous"/>
      <w:pgSz w:w="11907" w:h="16839" w:code="9"/>
      <w:pgMar w:top="680" w:right="1134" w:bottom="680" w:left="1134" w:header="426" w:footer="113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60" w:rsidRDefault="00997D60">
      <w:r>
        <w:separator/>
      </w:r>
    </w:p>
  </w:endnote>
  <w:endnote w:type="continuationSeparator" w:id="0">
    <w:p w:rsidR="00997D60" w:rsidRDefault="0099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41" w:rsidRDefault="00C56641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60" w:rsidRDefault="00997D60">
      <w:r>
        <w:separator/>
      </w:r>
    </w:p>
  </w:footnote>
  <w:footnote w:type="continuationSeparator" w:id="0">
    <w:p w:rsidR="00997D60" w:rsidRDefault="0099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41" w:rsidRDefault="00C56641">
    <w:pPr>
      <w:pStyle w:val="Zhlav"/>
    </w:pPr>
    <w:r>
      <w:tab/>
    </w:r>
    <w:r w:rsidR="009E2F33">
      <w:rPr>
        <w:noProof/>
        <w:lang w:eastAsia="cs-CZ"/>
      </w:rPr>
      <w:drawing>
        <wp:inline distT="0" distB="0" distL="0" distR="0">
          <wp:extent cx="6124575" cy="1447800"/>
          <wp:effectExtent l="19050" t="0" r="952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41" w:rsidRPr="00C772E8" w:rsidRDefault="009E2F33" w:rsidP="00C772E8">
    <w:pPr>
      <w:pStyle w:val="Zhlav"/>
    </w:pPr>
    <w:r>
      <w:rPr>
        <w:noProof/>
        <w:lang w:eastAsia="cs-CZ"/>
      </w:rPr>
      <w:drawing>
        <wp:inline distT="0" distB="0" distL="0" distR="0">
          <wp:extent cx="6105525" cy="1323975"/>
          <wp:effectExtent l="19050" t="0" r="9525" b="0"/>
          <wp:docPr id="2" name="obrázek 2" descr="nov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A4CD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CA5A2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06C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BE5AC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78E0C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FC70B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DA44C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E2E9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F6D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2A7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77CA29E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B101077"/>
    <w:multiLevelType w:val="singleLevel"/>
    <w:tmpl w:val="D8D4D12C"/>
    <w:lvl w:ilvl="0">
      <w:start w:val="1"/>
      <w:numFmt w:val="decimal"/>
      <w:pStyle w:val="slovanseznam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36063A36"/>
    <w:multiLevelType w:val="singleLevel"/>
    <w:tmpl w:val="6B2600BC"/>
    <w:lvl w:ilvl="0">
      <w:start w:val="1"/>
      <w:numFmt w:val="bullet"/>
      <w:pStyle w:val="Seznam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>
    <w:nsid w:val="3A8A71CB"/>
    <w:multiLevelType w:val="hybridMultilevel"/>
    <w:tmpl w:val="121869A8"/>
    <w:lvl w:ilvl="0" w:tplc="45EA9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48CE"/>
    <w:rsid w:val="000210AE"/>
    <w:rsid w:val="000248CE"/>
    <w:rsid w:val="00064315"/>
    <w:rsid w:val="000A470F"/>
    <w:rsid w:val="000B1844"/>
    <w:rsid w:val="000B3FA6"/>
    <w:rsid w:val="000C245F"/>
    <w:rsid w:val="000E7D08"/>
    <w:rsid w:val="0010150E"/>
    <w:rsid w:val="001407FC"/>
    <w:rsid w:val="00155061"/>
    <w:rsid w:val="00160A43"/>
    <w:rsid w:val="00161A51"/>
    <w:rsid w:val="00164643"/>
    <w:rsid w:val="00166ED4"/>
    <w:rsid w:val="00172B93"/>
    <w:rsid w:val="0019157E"/>
    <w:rsid w:val="001A5B92"/>
    <w:rsid w:val="001C4956"/>
    <w:rsid w:val="001D639E"/>
    <w:rsid w:val="001E4A69"/>
    <w:rsid w:val="00230930"/>
    <w:rsid w:val="00282529"/>
    <w:rsid w:val="0030711C"/>
    <w:rsid w:val="00321669"/>
    <w:rsid w:val="003344FF"/>
    <w:rsid w:val="00335CF3"/>
    <w:rsid w:val="00340CDE"/>
    <w:rsid w:val="00456016"/>
    <w:rsid w:val="004B6B3E"/>
    <w:rsid w:val="004C0E58"/>
    <w:rsid w:val="004D39CC"/>
    <w:rsid w:val="004E14C7"/>
    <w:rsid w:val="00530C67"/>
    <w:rsid w:val="00544904"/>
    <w:rsid w:val="005742D3"/>
    <w:rsid w:val="0058765A"/>
    <w:rsid w:val="00595179"/>
    <w:rsid w:val="0059666D"/>
    <w:rsid w:val="005D6548"/>
    <w:rsid w:val="006537D4"/>
    <w:rsid w:val="006567C3"/>
    <w:rsid w:val="0068203F"/>
    <w:rsid w:val="0072500E"/>
    <w:rsid w:val="0078596F"/>
    <w:rsid w:val="007A7BC4"/>
    <w:rsid w:val="007C05AD"/>
    <w:rsid w:val="007E4555"/>
    <w:rsid w:val="007F7A06"/>
    <w:rsid w:val="008006B8"/>
    <w:rsid w:val="008045D1"/>
    <w:rsid w:val="008426FD"/>
    <w:rsid w:val="008622E5"/>
    <w:rsid w:val="00892A3C"/>
    <w:rsid w:val="008D5721"/>
    <w:rsid w:val="0093232A"/>
    <w:rsid w:val="00950DEE"/>
    <w:rsid w:val="00954561"/>
    <w:rsid w:val="009963C4"/>
    <w:rsid w:val="00997D60"/>
    <w:rsid w:val="009C5A9E"/>
    <w:rsid w:val="009E2F33"/>
    <w:rsid w:val="009F31B0"/>
    <w:rsid w:val="00A0033F"/>
    <w:rsid w:val="00A06D38"/>
    <w:rsid w:val="00A66A85"/>
    <w:rsid w:val="00A80701"/>
    <w:rsid w:val="00A860A3"/>
    <w:rsid w:val="00AB4152"/>
    <w:rsid w:val="00AD17EF"/>
    <w:rsid w:val="00AF01BF"/>
    <w:rsid w:val="00AF32B2"/>
    <w:rsid w:val="00AF3AF6"/>
    <w:rsid w:val="00B2406E"/>
    <w:rsid w:val="00B37882"/>
    <w:rsid w:val="00B41F86"/>
    <w:rsid w:val="00B851CA"/>
    <w:rsid w:val="00BA6F11"/>
    <w:rsid w:val="00BB0517"/>
    <w:rsid w:val="00BB25B3"/>
    <w:rsid w:val="00BB2E24"/>
    <w:rsid w:val="00C045FF"/>
    <w:rsid w:val="00C56641"/>
    <w:rsid w:val="00C6502C"/>
    <w:rsid w:val="00C72C83"/>
    <w:rsid w:val="00C772E8"/>
    <w:rsid w:val="00C81AD2"/>
    <w:rsid w:val="00CC1C03"/>
    <w:rsid w:val="00D00555"/>
    <w:rsid w:val="00D55A9B"/>
    <w:rsid w:val="00D70A7C"/>
    <w:rsid w:val="00DB3B8D"/>
    <w:rsid w:val="00DF7D93"/>
    <w:rsid w:val="00E15ED8"/>
    <w:rsid w:val="00E20E2A"/>
    <w:rsid w:val="00E542EC"/>
    <w:rsid w:val="00E7197A"/>
    <w:rsid w:val="00EA7A7B"/>
    <w:rsid w:val="00EC3531"/>
    <w:rsid w:val="00ED57F4"/>
    <w:rsid w:val="00EE7A1A"/>
    <w:rsid w:val="00F016AD"/>
    <w:rsid w:val="00F252D5"/>
    <w:rsid w:val="00F26FD4"/>
    <w:rsid w:val="00F2713E"/>
    <w:rsid w:val="00F41B53"/>
    <w:rsid w:val="00F6741A"/>
    <w:rsid w:val="00F87D67"/>
    <w:rsid w:val="00F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Garamond" w:hAnsi="Garamond"/>
      <w:kern w:val="18"/>
      <w:lang w:eastAsia="en-US"/>
    </w:rPr>
  </w:style>
  <w:style w:type="paragraph" w:styleId="Nadpis1">
    <w:name w:val="heading 1"/>
    <w:basedOn w:val="Nadpis-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-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-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-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-zkladn"/>
    <w:next w:val="Zkladntext"/>
    <w:qFormat/>
    <w:pPr>
      <w:outlineLvl w:val="4"/>
    </w:pPr>
  </w:style>
  <w:style w:type="paragraph" w:styleId="Nadpis6">
    <w:name w:val="heading 6"/>
    <w:basedOn w:val="Nadpis-zkladn"/>
    <w:next w:val="Zkladntext"/>
    <w:qFormat/>
    <w:pPr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  <w:rPr>
      <w:lang w:val="cs-CZ" w:bidi="ar-SA"/>
    </w:rPr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Upozornn">
    <w:name w:val="Upozornění"/>
    <w:basedOn w:val="Normln"/>
    <w:next w:val="Osloven"/>
    <w:pPr>
      <w:spacing w:before="220" w:line="240" w:lineRule="atLeast"/>
    </w:pPr>
  </w:style>
  <w:style w:type="paragraph" w:styleId="Osloven">
    <w:name w:val="Salutation"/>
    <w:basedOn w:val="Normln"/>
    <w:next w:val="Pedmt"/>
    <w:pPr>
      <w:spacing w:before="240" w:after="240" w:line="240" w:lineRule="atLeast"/>
      <w:jc w:val="left"/>
    </w:p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customStyle="1" w:styleId="Seznamkopi">
    <w:name w:val="Seznam kopií"/>
    <w:basedOn w:val="Normln"/>
    <w:pPr>
      <w:keepLines/>
      <w:spacing w:line="240" w:lineRule="atLeast"/>
      <w:ind w:left="360" w:hanging="360"/>
    </w:pPr>
  </w:style>
  <w:style w:type="paragraph" w:styleId="Zvr">
    <w:name w:val="Closing"/>
    <w:basedOn w:val="Normln"/>
    <w:next w:val="Podpis"/>
    <w:pPr>
      <w:keepNext/>
      <w:spacing w:after="120" w:line="240" w:lineRule="atLeast"/>
      <w:ind w:left="4565"/>
    </w:p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  <w:jc w:val="left"/>
    </w:pPr>
  </w:style>
  <w:style w:type="paragraph" w:customStyle="1" w:styleId="Nzevspolenosti">
    <w:name w:val="Název společnosti"/>
    <w:basedOn w:val="Zkladntext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ln"/>
    <w:next w:val="Vnitnadresa-jmno"/>
    <w:pPr>
      <w:spacing w:after="220"/>
      <w:ind w:left="4565"/>
    </w:pPr>
  </w:style>
  <w:style w:type="character" w:styleId="Zvraznn">
    <w:name w:val="Emphasis"/>
    <w:qFormat/>
    <w:rPr>
      <w:caps/>
      <w:sz w:val="18"/>
      <w:lang w:bidi="ar-SA"/>
    </w:rPr>
  </w:style>
  <w:style w:type="paragraph" w:customStyle="1" w:styleId="Ploha">
    <w:name w:val="Příloha"/>
    <w:basedOn w:val="Normln"/>
    <w:next w:val="Seznamkopi"/>
    <w:pPr>
      <w:keepNext/>
      <w:keepLines/>
      <w:spacing w:before="120" w:after="120" w:line="240" w:lineRule="atLeast"/>
    </w:pPr>
  </w:style>
  <w:style w:type="paragraph" w:customStyle="1" w:styleId="Nadpis-zkladn">
    <w:name w:val="Nadpis -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Vnitnadresa">
    <w:name w:val="Vnitřní adresa"/>
    <w:basedOn w:val="Normln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pPr>
      <w:spacing w:before="220"/>
    </w:pPr>
  </w:style>
  <w:style w:type="paragraph" w:customStyle="1" w:styleId="Zpsobodesln">
    <w:name w:val="Způsob odeslání"/>
    <w:basedOn w:val="Normln"/>
    <w:next w:val="Vnitnadresa-jmno"/>
    <w:pPr>
      <w:keepNext/>
      <w:spacing w:after="240" w:line="24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pPr>
      <w:keepNext/>
      <w:spacing w:before="220" w:line="240" w:lineRule="atLeast"/>
      <w:jc w:val="left"/>
    </w:pPr>
  </w:style>
  <w:style w:type="paragraph" w:customStyle="1" w:styleId="Vc">
    <w:name w:val="Věc"/>
    <w:basedOn w:val="Normln"/>
    <w:next w:val="Zpsobodesln"/>
    <w:pPr>
      <w:keepNext/>
      <w:spacing w:after="240" w:line="240" w:lineRule="atLeast"/>
      <w:jc w:val="left"/>
    </w:pPr>
  </w:style>
  <w:style w:type="paragraph" w:customStyle="1" w:styleId="Zptenadresa">
    <w:name w:val="Zpáteční adresa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Podpis-nzevspolenosti">
    <w:name w:val="Podpis - název společnosti"/>
    <w:basedOn w:val="Podpis"/>
    <w:next w:val="Potenpsmenaodkazu"/>
    <w:pPr>
      <w:spacing w:before="0"/>
    </w:pPr>
  </w:style>
  <w:style w:type="paragraph" w:customStyle="1" w:styleId="Podpis-funkce">
    <w:name w:val="Podpis - funkce"/>
    <w:basedOn w:val="Podpis"/>
    <w:next w:val="Podpis-nzevspolenosti"/>
    <w:pPr>
      <w:spacing w:before="0"/>
    </w:pPr>
  </w:style>
  <w:style w:type="character" w:customStyle="1" w:styleId="Slogan">
    <w:name w:val="Slogan"/>
    <w:rPr>
      <w:i/>
      <w:spacing w:val="70"/>
      <w:lang w:val="cs-CZ" w:bidi="ar-SA"/>
    </w:rPr>
  </w:style>
  <w:style w:type="paragraph" w:customStyle="1" w:styleId="Pedmt">
    <w:name w:val="Předmět"/>
    <w:basedOn w:val="Normln"/>
    <w:next w:val="Zkladn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autoRedefine/>
    <w:pPr>
      <w:numPr>
        <w:numId w:val="3"/>
      </w:numPr>
      <w:ind w:right="720"/>
    </w:pPr>
  </w:style>
  <w:style w:type="paragraph" w:styleId="slovanseznam">
    <w:name w:val="List Number"/>
    <w:basedOn w:val="Seznam"/>
    <w:pPr>
      <w:numPr>
        <w:numId w:val="4"/>
      </w:numPr>
      <w:ind w:right="720"/>
    </w:pPr>
  </w:style>
  <w:style w:type="paragraph" w:styleId="AdresaHTML">
    <w:name w:val="HTML Address"/>
    <w:basedOn w:val="Normln"/>
    <w:rPr>
      <w:i/>
      <w:iCs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</w:style>
  <w:style w:type="character" w:styleId="CittHTML">
    <w:name w:val="HTML Cite"/>
    <w:rPr>
      <w:i/>
      <w:iCs/>
      <w:lang w:val="cs-CZ" w:bidi="ar-SA"/>
    </w:rPr>
  </w:style>
  <w:style w:type="character" w:styleId="slodku">
    <w:name w:val="line number"/>
    <w:basedOn w:val="Standardnpsmoodstavce"/>
  </w:style>
  <w:style w:type="character" w:styleId="slostrnky">
    <w:name w:val="page number"/>
    <w:basedOn w:val="Standardnpsmoodstavce"/>
  </w:style>
  <w:style w:type="paragraph" w:styleId="slovanseznam2">
    <w:name w:val="List Number 2"/>
    <w:basedOn w:val="Normln"/>
    <w:pPr>
      <w:numPr>
        <w:numId w:val="5"/>
      </w:numPr>
    </w:pPr>
  </w:style>
  <w:style w:type="paragraph" w:styleId="slovanseznam3">
    <w:name w:val="List Number 3"/>
    <w:basedOn w:val="Normln"/>
    <w:pPr>
      <w:numPr>
        <w:numId w:val="6"/>
      </w:numPr>
    </w:pPr>
  </w:style>
  <w:style w:type="paragraph" w:styleId="slovanseznam4">
    <w:name w:val="List Number 4"/>
    <w:basedOn w:val="Normln"/>
    <w:pPr>
      <w:numPr>
        <w:numId w:val="7"/>
      </w:numPr>
    </w:pPr>
  </w:style>
  <w:style w:type="paragraph" w:styleId="slovanseznam5">
    <w:name w:val="List Number 5"/>
    <w:basedOn w:val="Normln"/>
    <w:pPr>
      <w:numPr>
        <w:numId w:val="8"/>
      </w:numPr>
    </w:pPr>
  </w:style>
  <w:style w:type="character" w:styleId="DefiniceHTML">
    <w:name w:val="HTML Definition"/>
    <w:rPr>
      <w:i/>
      <w:iCs/>
      <w:lang w:val="cs-CZ" w:bidi="ar-SA"/>
    </w:rPr>
  </w:style>
  <w:style w:type="paragraph" w:styleId="FormtovanvHTML">
    <w:name w:val="HTML Preformatted"/>
    <w:basedOn w:val="Normln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character" w:styleId="Hypertextovodkaz">
    <w:name w:val="Hyperlink"/>
    <w:rPr>
      <w:color w:val="0000FF"/>
      <w:u w:val="single"/>
      <w:lang w:val="cs-CZ" w:bidi="ar-SA"/>
    </w:rPr>
  </w:style>
  <w:style w:type="character" w:styleId="KlvesniceHTML">
    <w:name w:val="HTML Keyboard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pise-mailu">
    <w:name w:val="E-mail Signature"/>
    <w:basedOn w:val="Normln"/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character" w:styleId="PromnnHTML">
    <w:name w:val="HTML Variable"/>
    <w:rPr>
      <w:i/>
      <w:iCs/>
      <w:lang w:val="cs-CZ" w:bidi="ar-SA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bCs/>
      <w:lang w:val="cs-CZ" w:bidi="ar-SA"/>
    </w:rPr>
  </w:style>
  <w:style w:type="character" w:styleId="Sledovanodkaz">
    <w:name w:val="FollowedHyperlink"/>
    <w:rPr>
      <w:color w:val="800080"/>
      <w:u w:val="single"/>
      <w:lang w:val="cs-CZ" w:bidi="ar-SA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</w:rPr>
  </w:style>
  <w:style w:type="character" w:styleId="UkzkaHTML">
    <w:name w:val="HTML Sample"/>
    <w:rPr>
      <w:rFonts w:ascii="Courier New" w:hAnsi="Courier New"/>
      <w:lang w:val="cs-CZ" w:bidi="ar-SA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pPr>
      <w:spacing w:after="120" w:line="240" w:lineRule="auto"/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  <w:lang w:val="cs-CZ" w:bidi="ar-SA"/>
    </w:rPr>
  </w:style>
  <w:style w:type="character" w:styleId="Odkaznakoment">
    <w:name w:val="annotation reference"/>
    <w:semiHidden/>
    <w:rPr>
      <w:sz w:val="16"/>
      <w:szCs w:val="16"/>
      <w:lang w:val="cs-CZ" w:bidi="ar-SA"/>
    </w:rPr>
  </w:style>
  <w:style w:type="character" w:styleId="Odkaznavysvtlivky">
    <w:name w:val="endnote reference"/>
    <w:semiHidden/>
    <w:rPr>
      <w:vertAlign w:val="superscript"/>
      <w:lang w:val="cs-CZ" w:bidi="ar-SA"/>
    </w:rPr>
  </w:style>
  <w:style w:type="paragraph" w:styleId="Zptenadresanaoblku">
    <w:name w:val="envelope return"/>
    <w:basedOn w:val="Normln"/>
    <w:rPr>
      <w:rFonts w:ascii="Arial" w:hAnsi="Arial" w:cs="Arial"/>
    </w:rPr>
  </w:style>
  <w:style w:type="paragraph" w:styleId="Textbubliny">
    <w:name w:val="Balloon Text"/>
    <w:basedOn w:val="Normln"/>
    <w:semiHidden/>
    <w:rsid w:val="005951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50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ednoduchtabulka2">
    <w:name w:val="Table Simple 2"/>
    <w:basedOn w:val="Normlntabulka"/>
    <w:rsid w:val="000A470F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ezmezer">
    <w:name w:val="No Spacing"/>
    <w:uiPriority w:val="1"/>
    <w:qFormat/>
    <w:rsid w:val="001D639E"/>
    <w:rPr>
      <w:rFonts w:eastAsia="Calibri"/>
      <w:sz w:val="24"/>
      <w:szCs w:val="24"/>
    </w:rPr>
  </w:style>
  <w:style w:type="character" w:customStyle="1" w:styleId="apple-style-span">
    <w:name w:val="apple-style-span"/>
    <w:rsid w:val="00456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ekretari&#225;t\PFS%20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PFS dopis.dot</Template>
  <TotalTime>2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PFS dopis</vt:lpstr>
    </vt:vector>
  </TitlesOfParts>
  <Company>Pražský fotbalový svaz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dopis</dc:title>
  <dc:creator>Tomáš Kubíček</dc:creator>
  <cp:lastModifiedBy>PFS</cp:lastModifiedBy>
  <cp:revision>2</cp:revision>
  <cp:lastPrinted>2011-11-22T12:46:00Z</cp:lastPrinted>
  <dcterms:created xsi:type="dcterms:W3CDTF">2015-12-07T10:25:00Z</dcterms:created>
  <dcterms:modified xsi:type="dcterms:W3CDTF">2015-12-07T10:25:00Z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1029</vt:i4>
  </property>
</Properties>
</file>